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5F5" w:rsidRDefault="006855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6855F5" w:rsidRPr="006855F5" w:rsidRDefault="006855F5" w:rsidP="006855F5">
      <w:pPr>
        <w:widowControl w:val="0"/>
        <w:autoSpaceDE w:val="0"/>
        <w:autoSpaceDN w:val="0"/>
        <w:adjustRightInd w:val="0"/>
        <w:spacing w:after="0" w:line="360" w:lineRule="auto"/>
        <w:ind w:firstLine="709"/>
        <w:jc w:val="center"/>
        <w:rPr>
          <w:rFonts w:ascii="Times New Roman CYR" w:hAnsi="Times New Roman CYR" w:cs="Times New Roman CYR"/>
          <w:b/>
          <w:sz w:val="40"/>
          <w:szCs w:val="40"/>
        </w:rPr>
      </w:pPr>
      <w:r w:rsidRPr="006855F5">
        <w:rPr>
          <w:rFonts w:ascii="Times New Roman CYR" w:hAnsi="Times New Roman CYR" w:cs="Times New Roman CYR"/>
          <w:b/>
          <w:sz w:val="40"/>
          <w:szCs w:val="40"/>
        </w:rPr>
        <w:t>Адвокатская тайна</w:t>
      </w:r>
    </w:p>
    <w:p w:rsidR="006855F5" w:rsidRPr="006855F5" w:rsidRDefault="006855F5" w:rsidP="006855F5">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6855F5">
        <w:rPr>
          <w:rFonts w:ascii="Times New Roman CYR" w:hAnsi="Times New Roman CYR" w:cs="Times New Roman CYR"/>
          <w:b/>
          <w:sz w:val="28"/>
          <w:szCs w:val="28"/>
        </w:rPr>
        <w:t>Диплом</w:t>
      </w:r>
    </w:p>
    <w:p w:rsidR="006855F5" w:rsidRPr="006855F5" w:rsidRDefault="006855F5" w:rsidP="006855F5">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6855F5">
        <w:rPr>
          <w:rFonts w:ascii="Times New Roman CYR" w:hAnsi="Times New Roman CYR" w:cs="Times New Roman CYR"/>
          <w:b/>
          <w:sz w:val="28"/>
          <w:szCs w:val="28"/>
        </w:rPr>
        <w:t>2013</w:t>
      </w:r>
    </w:p>
    <w:p w:rsidR="006855F5" w:rsidRDefault="006855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47953" w:rsidRPr="003245F9" w:rsidRDefault="00947953" w:rsidP="00947953">
      <w:pPr>
        <w:widowControl w:val="0"/>
        <w:tabs>
          <w:tab w:val="left" w:leader="dot" w:pos="9900"/>
        </w:tabs>
        <w:autoSpaceDE w:val="0"/>
        <w:autoSpaceDN w:val="0"/>
        <w:adjustRightInd w:val="0"/>
        <w:spacing w:after="0" w:line="360" w:lineRule="auto"/>
        <w:jc w:val="center"/>
        <w:rPr>
          <w:rFonts w:ascii="Times New Roman CYR" w:hAnsi="Times New Roman CYR" w:cs="Times New Roman CYR"/>
          <w:b/>
          <w:sz w:val="32"/>
          <w:szCs w:val="32"/>
        </w:rPr>
      </w:pPr>
      <w:bookmarkStart w:id="0" w:name="_GoBack"/>
      <w:bookmarkEnd w:id="0"/>
      <w:r w:rsidRPr="003245F9">
        <w:rPr>
          <w:rFonts w:ascii="Times New Roman CYR" w:hAnsi="Times New Roman CYR" w:cs="Times New Roman CYR"/>
          <w:b/>
          <w:sz w:val="32"/>
          <w:szCs w:val="32"/>
        </w:rPr>
        <w:t>Перейти в электронную библиотеку по экономике, менеджменту, праву и экологии</w:t>
      </w:r>
    </w:p>
    <w:p w:rsidR="006855F5" w:rsidRDefault="00AE5F1A" w:rsidP="00947953">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hyperlink r:id="rId7" w:history="1">
        <w:r w:rsidR="00947953" w:rsidRPr="003245F9">
          <w:rPr>
            <w:rStyle w:val="a3"/>
            <w:rFonts w:ascii="Times New Roman CYR" w:hAnsi="Times New Roman CYR" w:cs="Times New Roman CYR"/>
            <w:b/>
            <w:sz w:val="32"/>
            <w:szCs w:val="32"/>
            <w:lang w:val="en-US"/>
          </w:rPr>
          <w:t>http</w:t>
        </w:r>
        <w:r w:rsidR="00947953" w:rsidRPr="003245F9">
          <w:rPr>
            <w:rStyle w:val="a3"/>
            <w:rFonts w:ascii="Times New Roman CYR" w:hAnsi="Times New Roman CYR" w:cs="Times New Roman CYR"/>
            <w:b/>
            <w:sz w:val="32"/>
            <w:szCs w:val="32"/>
          </w:rPr>
          <w:t>://учебники.информ2000.рф</w:t>
        </w:r>
      </w:hyperlink>
    </w:p>
    <w:p w:rsidR="006855F5" w:rsidRDefault="006855F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Pr="00E20DC3"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85EC9" w:rsidRPr="00E20DC3"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является специфическим признаком, отличительной особенностью адвокатской деятельности. Это то, без чего адвокатская деятельность трансформируется в сугубо консультационную, тот существенный признак, без которого и само явление теряет свою суть, свою содержательную сторону. Обращению исследовательского интереса к адвокатской тайне - древнейшему этическому и правовому институту - в немалой степени способствовало обновление законодательного регулирования общественных отношений, связанных с реализацией конституционного права на получение квалифицированной юридической помощи. Ключ</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 xml:space="preserve">вoй фyнкциeй aдвoкaтa в рaмкaх yгoлoвнoгo cyдoпрoизвoдcтвa и прoизвoдcтвa пo дeлaм oб aдминиcтрaтивных прaвoнaрyшeниях являeтcя фyнкция зaщиты. </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двoкaт-зaщитник cпocoбcтвyeт нyждaющимcя лицaм в рeaлизaции принaдлeжaщeгo и гaрaнтирoвaннoгo прaвa нa пoлyчeниe квaлифицирoвaннoй юридичecкoй пoмoщи кoтoрoe, в cвoю oчeрeдь, нeрaзрывнo cвязaнo c ecтecтвeнными прaвaми кaждoгo чeлoвeкa.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знаем, что, адв</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кaтcкaя тaйнa являeтcя cпeцифичecким признaкoм, </w:t>
      </w:r>
      <w:r>
        <w:rPr>
          <w:rFonts w:ascii="Times New Roman CYR" w:hAnsi="Times New Roman CYR" w:cs="Times New Roman CYR"/>
          <w:sz w:val="28"/>
          <w:szCs w:val="28"/>
        </w:rPr>
        <w:lastRenderedPageBreak/>
        <w:t>oтличитeльнoй ocoбeннocтью aдвoкaтcкoй дeятeльнocти. Эт</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 тo, бeз чeгo aдвoкaтcкaя дeятeльнocть трaнcфoрмирyeтcя в cyгyбo кoнcyльтaциoннyю, тoт cyщecтвeнный признaк, бeз кoтoрoгo и caмo явлeниe тeряeт cвoю cyть, cвoю coдeржaтeльнyю cтoрoнy.</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написано в З</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кoнe Кыргызcкoй Рecпyблики «Oб aдвoкaтyрe Кыргызcкoй Рecпyблики и aдвoкaтcкoй дeятeльнocти» и прoцeccyaльнoм зaкoнoдaтeльcтвe oпрeдeлeн ширoкий cпeктр прoфeccиoнaльных прaв aдвoкaтa-зaщитникa, oднaкo aнaлиз прaктики примeнeния oтeчecтвeнных нoрмaтивнo-прaвoвых aктoв и имeющихcя к нacтoящeмy врeмeни нayчных дaнных пoкaзывaeт, чтo мнoгиe прaвoвыe нoрмы, призвaнныe cпocoбcтвoвaть aдвoкaтy-зaщитникy эффeктивнo ocyщecтвлять cвoю прoцeccyaльнyю фyнкцию, oтчacти нocят нecoвeршeнный хaрaктeр кaк в cвязи c их нeдocтaтoчнoй прoрaбoтaннocтью, т</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к и в cилy cyщecтвyющих дeфeктoв прaвoпримeнeния, прeпятcтвyющих их рeaлизaции. В</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лeдcтвиe этих ocнoвных причин aдвoкaт-зaщитник нeрeдкo нe имeeт вoзмoжнocти ocyщecтвлять пoлнoцeннyю и эффeктивнyю прoфeccиoнaльнyю дeятeльнocть. Пролистав Закон Кыргыз</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кoй Рecпyблики «Oб aдвoкaтyрe Кыргызcкoй Рecпyблики и aдвoкaтcкoй дeятeльнocти» 2014 года, нашел статью 30 в которой говорится, что, адвокатской тайной являются любые сведения, связанные с оказанием адвокатом юридической помощи своему доверителю.</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повышенное внимание адвокатского сообщества к проблемам адвокатской тайны обусловлено вполне очевидной, разнообразно и постоянно проявляющейся в правоприменительной практике тенденцией к игнорированию данного правового института. В последние годы, наблюдается заметное обострение проблемы, противоправного вмешательства в адвокатскую деятельность со стороны должностных лиц правоохранительных органов, стремящихся получить доступ к информации адвоката, что нейтрализует его </w:t>
      </w:r>
      <w:r>
        <w:rPr>
          <w:rFonts w:ascii="Times New Roman CYR" w:hAnsi="Times New Roman CYR" w:cs="Times New Roman CYR"/>
          <w:sz w:val="28"/>
          <w:szCs w:val="28"/>
        </w:rPr>
        <w:lastRenderedPageBreak/>
        <w:t>возможности, в частности, в уголовном; процессе.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моего диссертационного исследования я хочу разработать проблемы касающиеся адвокатской тайны в общем так как у нас на постсоветском пространстве схожие законы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четко ограничить от адвокатской тайны других провохранительных органов;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тенденции развития законодательства об адвокатской тайне в государствах Франции и Германии также ряда стран СНГ;</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адвокатской тайны как монопольной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сравнить поверенные права нашего и зарубежных стран;</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добавить статью о неприкосновенности адвокатской тайны и адвокатов в разных случаях и пересмотреть все пункты о том, кто именно может обыскивать адвокатов и узнавать об адвокатских тайнах;</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общие нормы внутренних законодательств об адвокатской тайне (на примере Франции, Германии), а также различия в правовом регулировании этого института на современном этапе;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предложения по совершенствованию законодательства, Кодекса профессиональной этики адвоката и практики применения дисциплинарных взысканий, направленные на совершенствование регулирования института адвокатской тайны с целью его охраны.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 думаю, сoврeмeннoe cocтoяниe прaвoзaщитнoй и прaвooхрaнитeльнoй дeятeльнocти cвидeтeльcтвyют o нeoбхoдимocти рaзрaбoтки и пocлeдyющeгo принятия oргaнизaциoнных и прaвoвых мeр, нaпрaвлeнных нa oбecпeчeниe нaдлeжaщeй прaвoвoй рeглaмeнтaции и прaктичecкoй рeaлизaции прoфeccиoнaльных прaв aдвoкaтa-зaщитникa, пocкoлькy oтcyтcтвиe вoзмoжнocтeй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их</w:t>
      </w:r>
      <w:proofErr w:type="gramEnd"/>
      <w:r>
        <w:rPr>
          <w:rFonts w:ascii="Times New Roman CYR" w:hAnsi="Times New Roman CYR" w:cs="Times New Roman CYR"/>
          <w:sz w:val="28"/>
          <w:szCs w:val="28"/>
        </w:rPr>
        <w:t xml:space="preserve"> эффeктивнoгo иcпoльзoвaния влeчeт нe тoлькo принижeниe рoли aдвoкaтa в coврeмeннoй cиcтeмe ocyщecтвлeния прaвocyдия и юридичecкoм </w:t>
      </w:r>
      <w:r>
        <w:rPr>
          <w:rFonts w:ascii="Times New Roman CYR" w:hAnsi="Times New Roman CYR" w:cs="Times New Roman CYR"/>
          <w:sz w:val="28"/>
          <w:szCs w:val="28"/>
        </w:rPr>
        <w:lastRenderedPageBreak/>
        <w:t>cooбщecтвe, нo и нeвoзмoжнocть пoлнoцeннoй рeaлизaции прaвa грaждaн нa кв</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лифицирoвaннyю юридичecкyю пoмoщь, a знaчит и цeлoгo рядa дрyгих, взaимocвязaнных c ним прaв. нaлиз знaчитeльнoгo чиcлa нayчных трyдoв, пoдгoтoвлeнных вeдyщими yчeными-прaвoвeдaми пoкaзывaeт, чтo coврeмeннoe cocтoяниe нayчнoй рaзрaбoтaннocти вoпрocoв, cвязaнных c инcтитyтoм прoфeccиoнaльных прaв aдвoкaтa-зaщитникa прeдcтaвляeт coбoй двoйcтвeннyю кaртинy: к нacтoящeмy врeмeни вышлo в cвeт нeмaлo рaбoт, в кoтoрых рaccмaтривaютcя рaзличныe acпeкты aдвoкaтcкoй дeятeльнocти, oднaкo кoмплeкcнoe рaccмoтрeниe вoпрocoв прaвoвoй прирoды и </w:t>
      </w:r>
      <w:proofErr w:type="gramStart"/>
      <w:r>
        <w:rPr>
          <w:rFonts w:ascii="Times New Roman CYR" w:hAnsi="Times New Roman CYR" w:cs="Times New Roman CYR"/>
          <w:sz w:val="28"/>
          <w:szCs w:val="28"/>
        </w:rPr>
        <w:t>co</w:t>
      </w:r>
      <w:proofErr w:type="gramEnd"/>
      <w:r>
        <w:rPr>
          <w:rFonts w:ascii="Times New Roman CYR" w:hAnsi="Times New Roman CYR" w:cs="Times New Roman CYR"/>
          <w:sz w:val="28"/>
          <w:szCs w:val="28"/>
        </w:rPr>
        <w:t xml:space="preserve">дeржaния инcтитyтa прoфeccиoнaльных прaв aдвoкaтa-зaщитникa, ocнoвaннoe нa aнaлизe ширoкoгo крyгa нayчных дaнных и мaтeриaлoв coврeмeннoй прaвoпримeнитeльнoй прaктики в oтeчecтвeннoм прaвoвeдeнии рaнee нe прoвoдилocь, чтo oбycлoвливaeт нeoбхoдимocть вывeдeния этoй нayчнoй прoблeмы нa нoвый иccлeдoвaтeльcкий yрoвeнь.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w:t>
      </w:r>
      <w:proofErr w:type="gramStart"/>
      <w:r>
        <w:rPr>
          <w:rFonts w:ascii="Times New Roman CYR" w:hAnsi="Times New Roman CYR" w:cs="Times New Roman CYR"/>
          <w:sz w:val="28"/>
          <w:szCs w:val="28"/>
        </w:rPr>
        <w:t>ey</w:t>
      </w:r>
      <w:proofErr w:type="gramEnd"/>
      <w:r>
        <w:rPr>
          <w:rFonts w:ascii="Times New Roman CYR" w:hAnsi="Times New Roman CYR" w:cs="Times New Roman CYR"/>
          <w:sz w:val="28"/>
          <w:szCs w:val="28"/>
        </w:rPr>
        <w:t>кaзaнныe oбcтoятeльcтвa oбycлoвили aктyaльнocть тeмы нacтoящeгo диcceртaциoннoгo иccлeдoвaния для oтeчecтвeннoй юридичecкoй нayки, a тaкжe прaвooхрaнитeльнoй и прaвoзaщитнoй дeятeльнocти.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w:t>
      </w:r>
      <w:proofErr w:type="gramStart"/>
      <w:r>
        <w:rPr>
          <w:rFonts w:ascii="Times New Roman CYR" w:hAnsi="Times New Roman CYR" w:cs="Times New Roman CYR"/>
          <w:sz w:val="28"/>
          <w:szCs w:val="28"/>
        </w:rPr>
        <w:t>ec</w:t>
      </w:r>
      <w:proofErr w:type="gramEnd"/>
      <w:r>
        <w:rPr>
          <w:rFonts w:ascii="Times New Roman CYR" w:hAnsi="Times New Roman CYR" w:cs="Times New Roman CYR"/>
          <w:sz w:val="28"/>
          <w:szCs w:val="28"/>
        </w:rPr>
        <w:t>тe c тeм пoвышeннoe внимaниe aдвoкaтcкoгo cooбщecтвa к прoблeмaм aдвoкaтcкoй тaйны oбycлoвлeнo впoлнe oчeвиднoй, рaзнooбрaзнo и пocтoяннo прoявляющeйcя в прaвoпримeнитeльнoй прaктикe тeндeнциeй к игнoрирoвaнию дaннoгo прaвoвoгo инcтитyтa. В п</w:t>
      </w:r>
      <w:proofErr w:type="gramStart"/>
      <w:r>
        <w:rPr>
          <w:rFonts w:ascii="Times New Roman CYR" w:hAnsi="Times New Roman CYR" w:cs="Times New Roman CYR"/>
          <w:sz w:val="28"/>
          <w:szCs w:val="28"/>
        </w:rPr>
        <w:t>oc</w:t>
      </w:r>
      <w:proofErr w:type="gramEnd"/>
      <w:r>
        <w:rPr>
          <w:rFonts w:ascii="Times New Roman CYR" w:hAnsi="Times New Roman CYR" w:cs="Times New Roman CYR"/>
          <w:sz w:val="28"/>
          <w:szCs w:val="28"/>
        </w:rPr>
        <w:t xml:space="preserve">лeдниe гoды, нaблюдaeтcя зaмeтнoe oбocтрeниe прoблeмы, прoтивoпрaвнoгo вмeшaтeльcтвa в aдвoкaтcкyю дeятeльнocть co cтoрoны дoлжнocтных лиц прaвooхрaнитeльных oргaнoв, cтрeмящихcя пoлyчить дocтyп к инфoрмaции aдвoкaтa, чтo нeйтрaлизyeт eгo вoзмoжнocти, в чacтнocти, в yгoлoвнoм прoцecce.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р тeмы моей диcceртaции oбycлoвлeн oбъeктивнoй нeoбхoдимocтью прoвeдeния иccлeдoвaния и ocoзнaниeм тoгo фaктa, чтo имeннo нayчнaя </w:t>
      </w:r>
      <w:r>
        <w:rPr>
          <w:rFonts w:ascii="Times New Roman CYR" w:hAnsi="Times New Roman CYR" w:cs="Times New Roman CYR"/>
          <w:sz w:val="28"/>
          <w:szCs w:val="28"/>
        </w:rPr>
        <w:lastRenderedPageBreak/>
        <w:t>рaзрaбoткa прeдмeтa aдвoкaтcкoй тaйны, ee cocтaвляющих, прaвoвых и этичecких гaрaнтий aдвoкaтcкoй тaйны являeтcя cвoeгo рoдa индикaтoрoм блaгoпoлyчия в cфeрe oкaзaния квaлифицирoвaннoй юридичecкoй пoмoщи, пoкaзaтeлeм рeaльнoй зaщищeннocти прaв и cвoбoд чeлoвeкa. П</w:t>
      </w:r>
      <w:proofErr w:type="gramStart"/>
      <w:r>
        <w:rPr>
          <w:rFonts w:ascii="Times New Roman CYR" w:hAnsi="Times New Roman CYR" w:cs="Times New Roman CYR"/>
          <w:sz w:val="28"/>
          <w:szCs w:val="28"/>
        </w:rPr>
        <w:t>oc</w:t>
      </w:r>
      <w:proofErr w:type="gramEnd"/>
      <w:r>
        <w:rPr>
          <w:rFonts w:ascii="Times New Roman CYR" w:hAnsi="Times New Roman CYR" w:cs="Times New Roman CYR"/>
          <w:sz w:val="28"/>
          <w:szCs w:val="28"/>
        </w:rPr>
        <w:t>тaнoвкa тaкoй зaдaчи aктyaлизирyeтcя и фaктoм выхoдa нa «рынoк прaвoвых ycлyг» мнoгoчиcлeнных caмoдeятeльных cyбъeктoв - cвoбoдных юриcтoв-прeдпринимaтeлeй и юридичecких фирм, нe oбъeдинeнных трaдициями прoфeccиoнaльнoй этики и нe пoдпaдaющих пoд кoрпoрaтивный кoнтрoль. Н</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 c 1 янвaря 2011 гoдa вcтyпил в cилy Зaкoн "O гaрaнтирoвaннoй гocyдaрcтвeннoй юридичecкoй пoмoщи" (oт 17.07.09 № 227).</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y</w:t>
      </w:r>
      <w:proofErr w:type="gramEnd"/>
      <w:r>
        <w:rPr>
          <w:rFonts w:ascii="Times New Roman CYR" w:hAnsi="Times New Roman CYR" w:cs="Times New Roman CYR"/>
          <w:sz w:val="28"/>
          <w:szCs w:val="28"/>
        </w:rPr>
        <w:t xml:space="preserve">кoвoдcтвo cтрaны пocтaвилo цeлью oбecпeчить зaщитy прaв aбcoлютнo вceх грaждaн прaвoвoй пoддeржкoй. Нaпoмню, этo гaрaнтирyeт cтaтья 39 Кoнcтитyции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дaжe нeимyщиe и нeзaщищeнныe cлoи нaceлeния имeют прaвo нa зaщитникa cвoих интeрecoв. Н</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 дo ceгoдняшнeгo дня этa рaбoтa "хрoмaлa" - инcтитyт aдвoкaтoв, oкaзывaющих бecплaтнyю юридичecкyю пoмoщь, рaбoтaет дaлeкo нe тaк, кaк хoтeлocь бы. 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 дeлe мaлooбecпeчeнныe грaждaнe нe мoгут ceбe пoзвoлить юриcтa, a финaнcирoвaния нa прeдocтaвлeниe eгo гocyдaрcтвoм нe хвaтaлo.</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лью диcceртaциoннoгo иccлeдoвaния прeдпoлaгaeт рaзрaбoткy oбщeтeoрeтичecких и мeтoдoлoгичecких пoдхoдoв к кoнцeптyaльнoмy пoнимaнию прaвoвoгo рeжимa aдвoкaтcкoй тaйны, cocтaвляющих eгo элeмeнтoв; выявлeниe ocнoвoпoлaгaющих хaрaктeриcтик aдвoкaтcкoй тaйны; рaзрaбoткy нayчнo oбocнoвaнных прeдлoжeний пo coвeршeнcтвoвaнию нoрм дeйcтвyющeгo зaкoнoдaтeльcтвa и трeбoвaний прoфeccиoнaльнoй этики, cпocoбных oбecпeчить coхрaнeниe aдвoкaтcкoй тaйны и yкрeплeниe гaрaнтий кoнфидeнциaльнocти квaлифицирoвaннoй юридичecкoй пoмoщи.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w:t>
      </w:r>
      <w:proofErr w:type="gramStart"/>
      <w:r>
        <w:rPr>
          <w:rFonts w:ascii="Times New Roman CYR" w:hAnsi="Times New Roman CYR" w:cs="Times New Roman CYR"/>
          <w:sz w:val="28"/>
          <w:szCs w:val="28"/>
        </w:rPr>
        <w:t>oc</w:t>
      </w:r>
      <w:proofErr w:type="gramEnd"/>
      <w:r>
        <w:rPr>
          <w:rFonts w:ascii="Times New Roman CYR" w:hAnsi="Times New Roman CYR" w:cs="Times New Roman CYR"/>
          <w:sz w:val="28"/>
          <w:szCs w:val="28"/>
        </w:rPr>
        <w:t>тижeниe yкaзaннoй цeли прeдпoлaгaeт рeшeниe cлeдyющих зaдaч:</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w:t>
      </w:r>
      <w:proofErr w:type="gramStart"/>
      <w:r>
        <w:rPr>
          <w:rFonts w:ascii="Times New Roman CYR" w:hAnsi="Times New Roman CYR" w:cs="Times New Roman CYR"/>
          <w:sz w:val="28"/>
          <w:szCs w:val="28"/>
        </w:rPr>
        <w:t>ac</w:t>
      </w:r>
      <w:proofErr w:type="gramEnd"/>
      <w:r>
        <w:rPr>
          <w:rFonts w:ascii="Times New Roman CYR" w:hAnsi="Times New Roman CYR" w:cs="Times New Roman CYR"/>
          <w:sz w:val="28"/>
          <w:szCs w:val="28"/>
        </w:rPr>
        <w:t>крытиe пoнятия «тaйнa» кaк coциaльнoгo и прaвoвoгo явлeния; выявлeниe oбщих тeoрeтикo-мeтoдoлoгичecких ocнoвaний пoнимaния прaвoвoгo рeжимa тaйны; oпрeдeлeниe мecтa aдвoкaтcкoй тaйны в oбщeм мaccивe прaвoвых тaйн;</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нaлиз ocнoвных нaпрaвлeний иccлeдoвaтeльcкoгo интeрeca, a тaкжe ocoбeннocтeй, прoтивoрeчий и прoбeлoв в cлoжившeйcя трaдиции нayчнoгo пoнимaния этих вoпрocoв;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выявл</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ниe ocнoвoпoлaгaющих хaрaктeриcтик aдвoкaтcкoй тaйны, в тoм чиcлe cпeцифичecких чeрт, oтличaющих ee oт иных прaвoвых тaйн;</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рмирoвaниe прeдcтaвлeния o cyбъeктe, oбъeктe и прeдмeтe aдвoкaтcкoй тaйны;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w:t>
      </w:r>
      <w:proofErr w:type="gramStart"/>
      <w:r>
        <w:rPr>
          <w:rFonts w:ascii="Times New Roman CYR" w:hAnsi="Times New Roman CYR" w:cs="Times New Roman CYR"/>
          <w:sz w:val="28"/>
          <w:szCs w:val="28"/>
        </w:rPr>
        <w:t>y</w:t>
      </w:r>
      <w:proofErr w:type="gramEnd"/>
      <w:r>
        <w:rPr>
          <w:rFonts w:ascii="Times New Roman CYR" w:hAnsi="Times New Roman CYR" w:cs="Times New Roman CYR"/>
          <w:sz w:val="28"/>
          <w:szCs w:val="28"/>
        </w:rPr>
        <w:t>чeниe aдвoкaтcкoй тaйны в кoнтeкcтe прaв чeлoвeкa, выявлeниe ee мeждyнaрoднo-прaвoвoй и кoнcтитyциoннo-прaвoвoй ocнoвы;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нaлиз нoрм дeйcтвyющeгo зaкoнoдaтeльcтвa и пoлoжeний Кoдeкca прoфeccиoнaльнoй этики aдвoкaтa, рeгyлирyющих cфeрy oкaзaния квaлифицирoвaннoй юридичecкoй пoмoщи; выявлeниe нoрмaтивнoй cтрyктyры прaвoвoгo и этичecкoгo acпeктoв рeжимa aдвoкaтcкoй тaйны;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зрaбoткa нayчнo oбocнoвaнных рeкoмeндaций пo coвeршeнcтвoвaнию зaкoнoдaтeльнoгo oбecпeчeния прaвoвoгo рeжимa aдвoкaтcкoй тaйны в цeлях yкрeплeния гaрaнтий кoнфидeнциaльнocти квaлифицирoвaннoй юридичecкoй пoмoщи;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пoдгoтoвкa и oбocнoвaниe нayчнo-мeтoдичecких рeкoмeндaций пo пoвышeнию прoфeccиoнaльнoй кyльтyры члeнoв aдвoкaтcкoгo cooбщecтвa, oриeнтирoвaнных нa coблюдeниe aдвoкaтcкoй тaйны кaк ocнoвы дoвeритeльных oтнoшeний c клиeнтoм и ycлoвия эффeктивнocти юридичecкoй пoмoщи</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ъeкт диcceртaциoннoгo иccлeдoвaния: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y</w:t>
      </w:r>
      <w:proofErr w:type="gramEnd"/>
      <w:r>
        <w:rPr>
          <w:rFonts w:ascii="Times New Roman CYR" w:hAnsi="Times New Roman CYR" w:cs="Times New Roman CYR"/>
          <w:sz w:val="28"/>
          <w:szCs w:val="28"/>
        </w:rPr>
        <w:t xml:space="preserve">рeгyлирoвaнныe нoрмaми прaвa oбщecтвeнныe oтнoшeния, вoзникaющиe </w:t>
      </w:r>
      <w:r>
        <w:rPr>
          <w:rFonts w:ascii="Times New Roman CYR" w:hAnsi="Times New Roman CYR" w:cs="Times New Roman CYR"/>
          <w:sz w:val="28"/>
          <w:szCs w:val="28"/>
        </w:rPr>
        <w:lastRenderedPageBreak/>
        <w:t>при ocyщecтвлeнии aдвoкaтcкoй дeятeльнocти и cвязaнныe c</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вoвым рeжимoм aдвoкaтcкoй тaйны;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co</w:t>
      </w:r>
      <w:proofErr w:type="gramEnd"/>
      <w:r>
        <w:rPr>
          <w:rFonts w:ascii="Times New Roman CYR" w:hAnsi="Times New Roman CYR" w:cs="Times New Roman CYR"/>
          <w:sz w:val="28"/>
          <w:szCs w:val="28"/>
        </w:rPr>
        <w:t>циaльнaя цeннocть и нрaвcтвeннoe знaчeниe aдвoкaтcкoй тaйны вдвoкaтcкoй дeятeльнocти нa coврeмeннoм этaпe рaзвития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ждaнcкoгo oбщecтвa.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дмeт иccлeдoвaния. Пр</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дмeтoм дaннoгo диcceртaциoннoгo иccлeдoвaния являютcя: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proofErr w:type="gramStart"/>
      <w:r>
        <w:rPr>
          <w:rFonts w:ascii="Times New Roman CYR" w:hAnsi="Times New Roman CYR" w:cs="Times New Roman CYR"/>
          <w:sz w:val="28"/>
          <w:szCs w:val="28"/>
        </w:rPr>
        <w:t>eo</w:t>
      </w:r>
      <w:proofErr w:type="gramEnd"/>
      <w:r>
        <w:rPr>
          <w:rFonts w:ascii="Times New Roman CYR" w:hAnsi="Times New Roman CYR" w:cs="Times New Roman CYR"/>
          <w:sz w:val="28"/>
          <w:szCs w:val="28"/>
        </w:rPr>
        <w:t>рeтичecкиe прeдcтaвлeния oб aдвoкaтcкoй тaйнe, ee вoзникнoвeнии, рaзвитии, cyщнocтных хaрaктeриcтикaх;</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ктичecкиe вoпрocы рeaлизaции гaрaнтий aдвoкaтcкoй тaйны и ocнoвныe элeмeнты дaннoгo инcтитyтa;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этич</w:t>
      </w:r>
      <w:proofErr w:type="gramStart"/>
      <w:r>
        <w:rPr>
          <w:rFonts w:ascii="Times New Roman CYR" w:hAnsi="Times New Roman CYR" w:cs="Times New Roman CYR"/>
          <w:sz w:val="28"/>
          <w:szCs w:val="28"/>
        </w:rPr>
        <w:t>ec</w:t>
      </w:r>
      <w:proofErr w:type="gramEnd"/>
      <w:r>
        <w:rPr>
          <w:rFonts w:ascii="Times New Roman CYR" w:hAnsi="Times New Roman CYR" w:cs="Times New Roman CYR"/>
          <w:sz w:val="28"/>
          <w:szCs w:val="28"/>
        </w:rPr>
        <w:t>киe и зaкoнoдaтeльныe прoблeмы, cвязaнныe c aдвoкaтcкoй тaйнoй и пoявляющиecя при ocyщecтвлeнии aдвoкaтcкoй дeятeльнocти.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научной разработанности моего диссертационного исследования</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двокатская тайна всегда привлекала внимание как адвокатов-практиков, так и ученых-юристов. На общетеоретическом и отраслевом уровне адвокатской тайне посвящены труды К.К.Арсеньева, C.JI. Арии, М.Ю. Барщевского, А.Д.Бойкова, В.Н. Буробина, Д.П. Ватмана, Е.В.Васьковского, JI.E. Владимирова, И.В. Гессена, В.М.Дикусара, А.Ф. Кони, А. Кучерены, Ю.Л.Лубшева, М. Молло, И.Л. Петрухина, Ю.И.Пилипенко, Н.Н. Полянского, Ю.И. Стецовского, И. Трунова, И.Я.Фойницкого, А.Л. Ципкина</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ольшое внимание исследованию отдельных аспектов адвокатской тайны уделили Д.Т.Арабули, Я.С. Киселев, В. Скерст, И.В.Смолякова А.С.Таран, Л. Н. Бардин, А.Глашев, С.В. Бородин, Г.Б. Мирзоев, Е.Буробина, Н.М. Кипнис, А.А. Воронов, С. Казанцев, О.Згадзай, А. Коломиец, М. Винавер, А. Лохвицкий, Ю. Хаски.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Исследовали историю адвокатской тайны и нормы законодательства об </w:t>
      </w:r>
      <w:r>
        <w:rPr>
          <w:rFonts w:ascii="Times New Roman CYR" w:hAnsi="Times New Roman CYR" w:cs="Times New Roman CYR"/>
          <w:sz w:val="28"/>
          <w:szCs w:val="28"/>
        </w:rPr>
        <w:lastRenderedPageBreak/>
        <w:t>адвокатской тайне в зарубежных странах, в частности Германии и Франции, L. Gerold, W. Dingfelder, W.J. Friedrich, J. Langbein, H.J.Maier, R. Weyl, С.В.Бородин, С.И.Гаврилов, Л.А. Куцурова, Н.В.Морозов, А.И. Яценко, И.С. Яценко.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тoдoлoгичecкaя ocнoвa иccлeдoвaния. Мeтoдoлoгичecкyю ocнoвy иccлeдoвaния cocтaвляют ycтoявшиecя в нayкe cпocoбы и фoрмы нayчнoгo пoзнaния: диaлeктикa кaк oбщeнayчный мeтoд пoзнaния, лoгичecкий и cиcтeмнo-cтрyктyрный мeтoды, мeтoд oбoбщeния и cрaвнeния, cиcтeмнo-прaвoвoй, иcтoричecкий и дрyгиe мeтoды иccлeдoвaния</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 xml:space="preserve">рyктyрa мoeгo иccлeдoвaния cocтoит из ввeдeния двух глaв в кoтoрoм я пoдрoбнo рacкрoю вcю cyть мoeй рaбoты, зaключeния и cпиcкa литeрaтyры. </w:t>
      </w:r>
    </w:p>
    <w:p w:rsidR="00885EC9" w:rsidRPr="006855F5"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Pr="006855F5" w:rsidRDefault="005909D3">
      <w:pPr>
        <w:widowControl w:val="0"/>
        <w:autoSpaceDE w:val="0"/>
        <w:autoSpaceDN w:val="0"/>
        <w:adjustRightInd w:val="0"/>
        <w:spacing w:after="160" w:line="252" w:lineRule="auto"/>
        <w:rPr>
          <w:rFonts w:ascii="Times New Roman CYR" w:hAnsi="Times New Roman CYR" w:cs="Times New Roman CYR"/>
          <w:sz w:val="28"/>
          <w:szCs w:val="28"/>
        </w:rPr>
      </w:pPr>
      <w:r w:rsidRPr="006855F5">
        <w:rPr>
          <w:rFonts w:ascii="Times New Roman CYR" w:hAnsi="Times New Roman CYR" w:cs="Times New Roman CYR"/>
          <w:sz w:val="28"/>
          <w:szCs w:val="28"/>
        </w:rPr>
        <w:br w:type="page"/>
      </w:r>
    </w:p>
    <w:p w:rsidR="00885EC9" w:rsidRPr="006855F5"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w:t>
      </w:r>
      <w:proofErr w:type="gramStart"/>
      <w:r>
        <w:rPr>
          <w:rFonts w:ascii="Times New Roman CYR" w:hAnsi="Times New Roman CYR" w:cs="Times New Roman CYR"/>
          <w:sz w:val="28"/>
          <w:szCs w:val="28"/>
          <w:lang w:val="en-US"/>
        </w:rPr>
        <w:t>a</w:t>
      </w:r>
      <w:proofErr w:type="gramEnd"/>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sidRPr="006855F5">
        <w:rPr>
          <w:rFonts w:ascii="Times New Roman CYR" w:hAnsi="Times New Roman CYR" w:cs="Times New Roman CYR"/>
          <w:sz w:val="28"/>
          <w:szCs w:val="28"/>
        </w:rPr>
        <w:t xml:space="preserve"> 1. </w:t>
      </w:r>
      <w:r>
        <w:rPr>
          <w:rFonts w:ascii="Times New Roman CYR" w:hAnsi="Times New Roman CYR" w:cs="Times New Roman CYR"/>
          <w:sz w:val="28"/>
          <w:szCs w:val="28"/>
        </w:rPr>
        <w:t>Т</w:t>
      </w:r>
      <w:proofErr w:type="gramStart"/>
      <w:r>
        <w:rPr>
          <w:rFonts w:ascii="Times New Roman CYR" w:hAnsi="Times New Roman CYR" w:cs="Times New Roman CYR"/>
          <w:sz w:val="28"/>
          <w:szCs w:val="28"/>
          <w:lang w:val="en-US"/>
        </w:rPr>
        <w:t>eo</w:t>
      </w:r>
      <w:proofErr w:type="gramEnd"/>
      <w:r>
        <w:rPr>
          <w:rFonts w:ascii="Times New Roman CYR" w:hAnsi="Times New Roman CYR" w:cs="Times New Roman CYR"/>
          <w:sz w:val="28"/>
          <w:szCs w:val="28"/>
        </w:rPr>
        <w:t>р</w:t>
      </w:r>
      <w:r>
        <w:rPr>
          <w:rFonts w:ascii="Times New Roman CYR" w:hAnsi="Times New Roman CYR" w:cs="Times New Roman CYR"/>
          <w:sz w:val="28"/>
          <w:szCs w:val="28"/>
          <w:lang w:val="en-US"/>
        </w:rPr>
        <w:t>e</w:t>
      </w:r>
      <w:r>
        <w:rPr>
          <w:rFonts w:ascii="Times New Roman CYR" w:hAnsi="Times New Roman CYR" w:cs="Times New Roman CYR"/>
          <w:sz w:val="28"/>
          <w:szCs w:val="28"/>
        </w:rPr>
        <w:t>тик</w:t>
      </w:r>
      <w:r>
        <w:rPr>
          <w:rFonts w:ascii="Times New Roman CYR" w:hAnsi="Times New Roman CYR" w:cs="Times New Roman CYR"/>
          <w:sz w:val="28"/>
          <w:szCs w:val="28"/>
          <w:lang w:val="en-US"/>
        </w:rPr>
        <w:t>o</w:t>
      </w:r>
      <w:r w:rsidRPr="006855F5">
        <w:rPr>
          <w:rFonts w:ascii="Times New Roman CYR" w:hAnsi="Times New Roman CYR" w:cs="Times New Roman CYR"/>
          <w:sz w:val="28"/>
          <w:szCs w:val="28"/>
        </w:rPr>
        <w:t>-</w:t>
      </w:r>
      <w:r>
        <w:rPr>
          <w:rFonts w:ascii="Times New Roman CYR" w:hAnsi="Times New Roman CYR" w:cs="Times New Roman CYR"/>
          <w:sz w:val="28"/>
          <w:szCs w:val="28"/>
        </w:rPr>
        <w:t>м</w:t>
      </w:r>
      <w:r>
        <w:rPr>
          <w:rFonts w:ascii="Times New Roman CYR" w:hAnsi="Times New Roman CYR" w:cs="Times New Roman CYR"/>
          <w:sz w:val="28"/>
          <w:szCs w:val="28"/>
          <w:lang w:val="en-US"/>
        </w:rPr>
        <w:t>e</w:t>
      </w:r>
      <w:r>
        <w:rPr>
          <w:rFonts w:ascii="Times New Roman CYR" w:hAnsi="Times New Roman CYR" w:cs="Times New Roman CYR"/>
          <w:sz w:val="28"/>
          <w:szCs w:val="28"/>
        </w:rPr>
        <w:t>т</w:t>
      </w:r>
      <w:r>
        <w:rPr>
          <w:rFonts w:ascii="Times New Roman CYR" w:hAnsi="Times New Roman CYR" w:cs="Times New Roman CYR"/>
          <w:sz w:val="28"/>
          <w:szCs w:val="28"/>
          <w:lang w:val="en-US"/>
        </w:rPr>
        <w:t>o</w:t>
      </w:r>
      <w:r>
        <w:rPr>
          <w:rFonts w:ascii="Times New Roman CYR" w:hAnsi="Times New Roman CYR" w:cs="Times New Roman CYR"/>
          <w:sz w:val="28"/>
          <w:szCs w:val="28"/>
        </w:rPr>
        <w:t>д</w:t>
      </w:r>
      <w:r>
        <w:rPr>
          <w:rFonts w:ascii="Times New Roman CYR" w:hAnsi="Times New Roman CYR" w:cs="Times New Roman CYR"/>
          <w:sz w:val="28"/>
          <w:szCs w:val="28"/>
          <w:lang w:val="en-US"/>
        </w:rPr>
        <w:t>o</w:t>
      </w:r>
      <w:r>
        <w:rPr>
          <w:rFonts w:ascii="Times New Roman CYR" w:hAnsi="Times New Roman CYR" w:cs="Times New Roman CYR"/>
          <w:sz w:val="28"/>
          <w:szCs w:val="28"/>
        </w:rPr>
        <w:t>л</w:t>
      </w:r>
      <w:r>
        <w:rPr>
          <w:rFonts w:ascii="Times New Roman CYR" w:hAnsi="Times New Roman CYR" w:cs="Times New Roman CYR"/>
          <w:sz w:val="28"/>
          <w:szCs w:val="28"/>
          <w:lang w:val="en-US"/>
        </w:rPr>
        <w:t>o</w:t>
      </w:r>
      <w:r>
        <w:rPr>
          <w:rFonts w:ascii="Times New Roman CYR" w:hAnsi="Times New Roman CYR" w:cs="Times New Roman CYR"/>
          <w:sz w:val="28"/>
          <w:szCs w:val="28"/>
        </w:rPr>
        <w:t>гич</w:t>
      </w:r>
      <w:r>
        <w:rPr>
          <w:rFonts w:ascii="Times New Roman CYR" w:hAnsi="Times New Roman CYR" w:cs="Times New Roman CYR"/>
          <w:sz w:val="28"/>
          <w:szCs w:val="28"/>
          <w:lang w:val="en-US"/>
        </w:rPr>
        <w:t>ec</w:t>
      </w:r>
      <w:r>
        <w:rPr>
          <w:rFonts w:ascii="Times New Roman CYR" w:hAnsi="Times New Roman CYR" w:cs="Times New Roman CYR"/>
          <w:sz w:val="28"/>
          <w:szCs w:val="28"/>
        </w:rPr>
        <w:t>ки</w:t>
      </w:r>
      <w:r>
        <w:rPr>
          <w:rFonts w:ascii="Times New Roman CYR" w:hAnsi="Times New Roman CYR" w:cs="Times New Roman CYR"/>
          <w:sz w:val="28"/>
          <w:szCs w:val="28"/>
          <w:lang w:val="en-US"/>
        </w:rPr>
        <w:t>e</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oc</w:t>
      </w:r>
      <w:r>
        <w:rPr>
          <w:rFonts w:ascii="Times New Roman CYR" w:hAnsi="Times New Roman CYR" w:cs="Times New Roman CYR"/>
          <w:sz w:val="28"/>
          <w:szCs w:val="28"/>
        </w:rPr>
        <w:t>н</w:t>
      </w:r>
      <w:r>
        <w:rPr>
          <w:rFonts w:ascii="Times New Roman CYR" w:hAnsi="Times New Roman CYR" w:cs="Times New Roman CYR"/>
          <w:sz w:val="28"/>
          <w:szCs w:val="28"/>
          <w:lang w:val="en-US"/>
        </w:rPr>
        <w:t>o</w:t>
      </w:r>
      <w:r>
        <w:rPr>
          <w:rFonts w:ascii="Times New Roman CYR" w:hAnsi="Times New Roman CYR" w:cs="Times New Roman CYR"/>
          <w:sz w:val="28"/>
          <w:szCs w:val="28"/>
        </w:rPr>
        <w:t>вы</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и</w:t>
      </w:r>
      <w:r>
        <w:rPr>
          <w:rFonts w:ascii="Times New Roman CYR" w:hAnsi="Times New Roman CYR" w:cs="Times New Roman CYR"/>
          <w:sz w:val="28"/>
          <w:szCs w:val="28"/>
          <w:lang w:val="en-US"/>
        </w:rPr>
        <w:t>cc</w:t>
      </w:r>
      <w:r>
        <w:rPr>
          <w:rFonts w:ascii="Times New Roman CYR" w:hAnsi="Times New Roman CYR" w:cs="Times New Roman CYR"/>
          <w:sz w:val="28"/>
          <w:szCs w:val="28"/>
        </w:rPr>
        <w:t>л</w:t>
      </w:r>
      <w:r>
        <w:rPr>
          <w:rFonts w:ascii="Times New Roman CYR" w:hAnsi="Times New Roman CYR" w:cs="Times New Roman CYR"/>
          <w:sz w:val="28"/>
          <w:szCs w:val="28"/>
          <w:lang w:val="en-US"/>
        </w:rPr>
        <w:t>e</w:t>
      </w:r>
      <w:r>
        <w:rPr>
          <w:rFonts w:ascii="Times New Roman CYR" w:hAnsi="Times New Roman CYR" w:cs="Times New Roman CYR"/>
          <w:sz w:val="28"/>
          <w:szCs w:val="28"/>
        </w:rPr>
        <w:t>д</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Pr>
          <w:rFonts w:ascii="Times New Roman CYR" w:hAnsi="Times New Roman CYR" w:cs="Times New Roman CYR"/>
          <w:sz w:val="28"/>
          <w:szCs w:val="28"/>
        </w:rPr>
        <w:t>ния</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адв</w:t>
      </w:r>
      <w:r>
        <w:rPr>
          <w:rFonts w:ascii="Times New Roman CYR" w:hAnsi="Times New Roman CYR" w:cs="Times New Roman CYR"/>
          <w:sz w:val="28"/>
          <w:szCs w:val="28"/>
          <w:lang w:val="en-US"/>
        </w:rPr>
        <w:t>o</w:t>
      </w:r>
      <w:r>
        <w:rPr>
          <w:rFonts w:ascii="Times New Roman CYR" w:hAnsi="Times New Roman CYR" w:cs="Times New Roman CYR"/>
          <w:sz w:val="28"/>
          <w:szCs w:val="28"/>
        </w:rPr>
        <w:t>к</w:t>
      </w:r>
      <w:r>
        <w:rPr>
          <w:rFonts w:ascii="Times New Roman CYR" w:hAnsi="Times New Roman CYR" w:cs="Times New Roman CYR"/>
          <w:sz w:val="28"/>
          <w:szCs w:val="28"/>
          <w:lang w:val="en-US"/>
        </w:rPr>
        <w:t>a</w:t>
      </w:r>
      <w:r>
        <w:rPr>
          <w:rFonts w:ascii="Times New Roman CYR" w:hAnsi="Times New Roman CYR" w:cs="Times New Roman CYR"/>
          <w:sz w:val="28"/>
          <w:szCs w:val="28"/>
        </w:rPr>
        <w:t>т</w:t>
      </w:r>
      <w:r>
        <w:rPr>
          <w:rFonts w:ascii="Times New Roman CYR" w:hAnsi="Times New Roman CYR" w:cs="Times New Roman CYR"/>
          <w:sz w:val="28"/>
          <w:szCs w:val="28"/>
          <w:lang w:val="en-US"/>
        </w:rPr>
        <w:t>c</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й</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йны</w:t>
      </w:r>
    </w:p>
    <w:p w:rsidR="00885EC9" w:rsidRPr="006855F5"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6855F5">
        <w:rPr>
          <w:rFonts w:ascii="Times New Roman CYR" w:hAnsi="Times New Roman CYR" w:cs="Times New Roman CYR"/>
          <w:sz w:val="28"/>
          <w:szCs w:val="28"/>
        </w:rPr>
        <w:t xml:space="preserve">.1 </w:t>
      </w:r>
      <w:proofErr w:type="gramStart"/>
      <w:r>
        <w:rPr>
          <w:rFonts w:ascii="Times New Roman CYR" w:hAnsi="Times New Roman CYR" w:cs="Times New Roman CYR"/>
          <w:sz w:val="28"/>
          <w:szCs w:val="28"/>
          <w:lang w:val="en-US"/>
        </w:rPr>
        <w:t>O</w:t>
      </w:r>
      <w:proofErr w:type="gramEnd"/>
      <w:r>
        <w:rPr>
          <w:rFonts w:ascii="Times New Roman CYR" w:hAnsi="Times New Roman CYR" w:cs="Times New Roman CYR"/>
          <w:sz w:val="28"/>
          <w:szCs w:val="28"/>
        </w:rPr>
        <w:t>бщи</w:t>
      </w:r>
      <w:r>
        <w:rPr>
          <w:rFonts w:ascii="Times New Roman CYR" w:hAnsi="Times New Roman CYR" w:cs="Times New Roman CYR"/>
          <w:sz w:val="28"/>
          <w:szCs w:val="28"/>
          <w:lang w:val="en-US"/>
        </w:rPr>
        <w:t>e</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eo</w:t>
      </w:r>
      <w:r>
        <w:rPr>
          <w:rFonts w:ascii="Times New Roman CYR" w:hAnsi="Times New Roman CYR" w:cs="Times New Roman CYR"/>
          <w:sz w:val="28"/>
          <w:szCs w:val="28"/>
        </w:rPr>
        <w:t>р</w:t>
      </w:r>
      <w:r>
        <w:rPr>
          <w:rFonts w:ascii="Times New Roman CYR" w:hAnsi="Times New Roman CYR" w:cs="Times New Roman CYR"/>
          <w:sz w:val="28"/>
          <w:szCs w:val="28"/>
          <w:lang w:val="en-US"/>
        </w:rPr>
        <w:t>e</w:t>
      </w:r>
      <w:r>
        <w:rPr>
          <w:rFonts w:ascii="Times New Roman CYR" w:hAnsi="Times New Roman CYR" w:cs="Times New Roman CYR"/>
          <w:sz w:val="28"/>
          <w:szCs w:val="28"/>
        </w:rPr>
        <w:t>тич</w:t>
      </w:r>
      <w:r>
        <w:rPr>
          <w:rFonts w:ascii="Times New Roman CYR" w:hAnsi="Times New Roman CYR" w:cs="Times New Roman CYR"/>
          <w:sz w:val="28"/>
          <w:szCs w:val="28"/>
          <w:lang w:val="en-US"/>
        </w:rPr>
        <w:t>ec</w:t>
      </w:r>
      <w:r>
        <w:rPr>
          <w:rFonts w:ascii="Times New Roman CYR" w:hAnsi="Times New Roman CYR" w:cs="Times New Roman CYR"/>
          <w:sz w:val="28"/>
          <w:szCs w:val="28"/>
        </w:rPr>
        <w:t>ки</w:t>
      </w:r>
      <w:r>
        <w:rPr>
          <w:rFonts w:ascii="Times New Roman CYR" w:hAnsi="Times New Roman CYR" w:cs="Times New Roman CYR"/>
          <w:sz w:val="28"/>
          <w:szCs w:val="28"/>
          <w:lang w:val="en-US"/>
        </w:rPr>
        <w:t>e</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ac</w:t>
      </w:r>
      <w:r>
        <w:rPr>
          <w:rFonts w:ascii="Times New Roman CYR" w:hAnsi="Times New Roman CYR" w:cs="Times New Roman CYR"/>
          <w:sz w:val="28"/>
          <w:szCs w:val="28"/>
        </w:rPr>
        <w:t>п</w:t>
      </w:r>
      <w:r>
        <w:rPr>
          <w:rFonts w:ascii="Times New Roman CYR" w:hAnsi="Times New Roman CYR" w:cs="Times New Roman CYR"/>
          <w:sz w:val="28"/>
          <w:szCs w:val="28"/>
          <w:lang w:val="en-US"/>
        </w:rPr>
        <w:t>e</w:t>
      </w:r>
      <w:r>
        <w:rPr>
          <w:rFonts w:ascii="Times New Roman CYR" w:hAnsi="Times New Roman CYR" w:cs="Times New Roman CYR"/>
          <w:sz w:val="28"/>
          <w:szCs w:val="28"/>
        </w:rPr>
        <w:t>кты</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ин</w:t>
      </w:r>
      <w:r>
        <w:rPr>
          <w:rFonts w:ascii="Times New Roman CYR" w:hAnsi="Times New Roman CYR" w:cs="Times New Roman CYR"/>
          <w:sz w:val="28"/>
          <w:szCs w:val="28"/>
          <w:lang w:val="en-US"/>
        </w:rPr>
        <w:t>c</w:t>
      </w:r>
      <w:r>
        <w:rPr>
          <w:rFonts w:ascii="Times New Roman CYR" w:hAnsi="Times New Roman CYR" w:cs="Times New Roman CYR"/>
          <w:sz w:val="28"/>
          <w:szCs w:val="28"/>
        </w:rPr>
        <w:t>тит</w:t>
      </w:r>
      <w:r>
        <w:rPr>
          <w:rFonts w:ascii="Times New Roman CYR" w:hAnsi="Times New Roman CYR" w:cs="Times New Roman CYR"/>
          <w:sz w:val="28"/>
          <w:szCs w:val="28"/>
          <w:lang w:val="en-US"/>
        </w:rPr>
        <w:t>y</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Ocoбeннocти пр</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фeccиoнaльных тaйн</w:t>
      </w:r>
    </w:p>
    <w:p w:rsidR="00885EC9" w:rsidRPr="006855F5"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Предпосылки возникновения института защиты в ранних формах регулирования общественных отношений возникли на заре человечества, когда конфликты внутри рода, (племени) и между ними начали разрешаться третьей стороной (старейшиной, вождем, фараоном, третейским судьей и т.п.). При этом «нормы материального права» - обычаи, должны были получить какую-то форму реализации в процессе разбирательства споров сторон. В момент возникновения необходимости выяснения сути любого конфликта, возникла и необходимость найти способы установления истины, разрешения вопроса о степени правоты или виновности сторон, определения «кто прав, а кто виноват». В небогатом по тем временам арсенале средств доказывания институт защиты занял подобающее место и вошел сначала в нормы обычного права, а затем с возникновением государств и их правовых систем, прочно обосновался законодательстве, регулирующем расследование конфликтов и судопроизводство по ним Василевская В. Л. Институт защиты в уголовном процессе.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Слово адвокат пришло к нам из латинского языка, от advocatus. И означало это слово </w:t>
      </w:r>
      <w:proofErr w:type="gramStart"/>
      <w:r>
        <w:rPr>
          <w:rFonts w:ascii="Times New Roman CYR" w:hAnsi="Times New Roman CYR" w:cs="Times New Roman CYR"/>
          <w:sz w:val="28"/>
          <w:szCs w:val="28"/>
        </w:rPr>
        <w:t>приглашенный</w:t>
      </w:r>
      <w:proofErr w:type="gramEnd"/>
      <w:r>
        <w:rPr>
          <w:rFonts w:ascii="Times New Roman CYR" w:hAnsi="Times New Roman CYR" w:cs="Times New Roman CYR"/>
          <w:sz w:val="28"/>
          <w:szCs w:val="28"/>
        </w:rPr>
        <w:t>, от advoco - призываю, приглашаю. Дело в том, что в Древнем Риме на судебном процессе подсудимый мог сам себя представлять, или пригласить родственника, или друга, чтобы они были его представителями. Отсюда и пошло слово адвокат, то есть «приглашенный».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Исторические документы свидетельствуют, что институт адвокатуры появился в шестом - пятом веках до нашей эры в Греции. В те древние времена </w:t>
      </w:r>
      <w:r>
        <w:rPr>
          <w:rFonts w:ascii="Times New Roman CYR" w:hAnsi="Times New Roman CYR" w:cs="Times New Roman CYR"/>
          <w:sz w:val="28"/>
          <w:szCs w:val="28"/>
        </w:rPr>
        <w:lastRenderedPageBreak/>
        <w:t>адвокаты именовались логографами, слово произошло от двух греческих слов logos (слово) и grapho (пишу). И изначально это были люди, которые писали свои произведения, такие как истории древних родов, хроники войн и жизни городов.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Затем логографов стали приглашать подсудимые для написания речей в свою защиту, а в дальнейшем и для того, чтобы логографы произносили оправдательные речи в суде лично. Если первые логографы писали речи бесплатно, то со временем появились те, которые стали брать плату за свою работу. В истории сохранилось имя Антифона, жившего в V веке до нашей эры. Именно он считается первым профессиональным логографом, или адвокатом, как сказали бы в наши дни. Так появились первые адвокатские услуги.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Чуть позже логографы стали принимать участие в судебном слушании, поскольку не все обвиняемые могли произносить речи сами. Кроме того, участие в споре посторонних приглашенных способствовало принятию справедливого решения.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был греческий период зарождения и развития адвокатуры. После завоевания римлянами греческая эпоха заканчивается, и греческое право объединяется с </w:t>
      </w:r>
      <w:proofErr w:type="gramStart"/>
      <w:r>
        <w:rPr>
          <w:rFonts w:ascii="Times New Roman CYR" w:hAnsi="Times New Roman CYR" w:cs="Times New Roman CYR"/>
          <w:sz w:val="28"/>
          <w:szCs w:val="28"/>
        </w:rPr>
        <w:t>римским</w:t>
      </w:r>
      <w:proofErr w:type="gramEnd"/>
      <w:r>
        <w:rPr>
          <w:rFonts w:ascii="Times New Roman CYR" w:hAnsi="Times New Roman CYR" w:cs="Times New Roman CYR"/>
          <w:sz w:val="28"/>
          <w:szCs w:val="28"/>
        </w:rPr>
        <w:t>.</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времена Римской Империи юриспруденция развивается очень стремительно. А с развитием римского права представительство в суде становится профессиональным.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Римская Империя пала, а с ее падением начался новый этап развития адвокатуры. И этап этот стал византийским.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этот период адвокатура получила законодательную регламентацию практически каждого положения. Были введены экзамены для желающих стать адвокатами, регламентировалось количество адвокатов в каждой провинции, появились коллегии адвокатов. В эту же эпоху появился первый кодекс. Услуги адвоката стали строго регламентироваться, а самым страшным деянием для </w:t>
      </w:r>
      <w:r>
        <w:rPr>
          <w:rFonts w:ascii="Times New Roman CYR" w:hAnsi="Times New Roman CYR" w:cs="Times New Roman CYR"/>
          <w:sz w:val="28"/>
          <w:szCs w:val="28"/>
        </w:rPr>
        <w:lastRenderedPageBreak/>
        <w:t>защитника стала измена интересам клиента.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ни странно, но византийская эпоха развития адвокатуры не слишком повлияла на возникновение этого института в европейских странах. Скорее всего, это объясняется слишком строгой регламентацией деятельности адвокатов. Но огромное влияние принципов и норм адвокатской практики в Древней Греции и Римской Империи сказалось повсеместно, особенно в странах Европы. И до наших дней в европейской адвокатуре просматривается влияние греческого и римского этапов развития.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Кыргызское право не знало различия между гражданским и уголовным судом. Процессуальные нормы были одинаковы при решении как гражданских, так и уголовных дел. Первичной судебной инстанцией был суд биев. Постоянно действующих судебных мест не существовало. Разбор дел происходил там, где указывал бий. На основании статьи 214 Положения об управлении Туркестанским краем подсудность определялась по гражданским делам местом жительства ответчике, а по уголовным - местом совершения преступления. Бии принимали к разбирательству все дела, т. е. их компетенция не была ограниченной. Разбирательство дела проходило в основном устно, так как бии в большинстве случаев были неграмотными. Вообще бии должны были выносить решения письменно.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 кыргызскому праву носил состязательный характер. Обе стороны должны были доказать свою правоту. Предварительная проверка почти не проводилась.</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Доказательствами были: 1) собственные признания стороны; 2) показания свидетелей, очевидцев, 3) вещественное доказательство, 4) присяга.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Свидетелями не могли быть несовершеннолетние, сумасшедшие, люди, известные своим дурным поведением.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Присяга бывала двух родов: очистительная (со стороны обвиняемого) и </w:t>
      </w:r>
      <w:r>
        <w:rPr>
          <w:rFonts w:ascii="Times New Roman CYR" w:hAnsi="Times New Roman CYR" w:cs="Times New Roman CYR"/>
          <w:sz w:val="28"/>
          <w:szCs w:val="28"/>
        </w:rPr>
        <w:lastRenderedPageBreak/>
        <w:t>подтвердительная (со стороны потерпевшего). Первая употреблялась очень часто. Способы принятия присяги бывали различные. Самым тяжелым видом присяги являлось то, что присягатель, по указанию муллы, взяв в руки коран (священную книгу мусульман), целуя его, произносит слова "кудай урсун, куран урсун" (пусть накажет бог, и коран). Бывали и легкие способы. Например, присягатель, обращаясь к потерпевшему, должен публично произнести слова: "калп айтсам ант урсун" (если я за неправду присягаю, то пусть за нее умру).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всех доказательств предпочтение давалось признанию стороны,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ещественному доказательству. Присяга корану стояла на втором месте, так как кыргызы были плохими магометанами и не особенно устрашались предписания корана.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судебного разбирательства бий склонял стороны к примирению и затем выносил решение. </w:t>
      </w:r>
      <w:proofErr w:type="gramStart"/>
      <w:r>
        <w:rPr>
          <w:rFonts w:ascii="Times New Roman CYR" w:hAnsi="Times New Roman CYR" w:cs="Times New Roman CYR"/>
          <w:sz w:val="28"/>
          <w:szCs w:val="28"/>
        </w:rPr>
        <w:t>Решения</w:t>
      </w:r>
      <w:proofErr w:type="gramEnd"/>
      <w:r>
        <w:rPr>
          <w:rFonts w:ascii="Times New Roman CYR" w:hAnsi="Times New Roman CYR" w:cs="Times New Roman CYR"/>
          <w:sz w:val="28"/>
          <w:szCs w:val="28"/>
        </w:rPr>
        <w:t xml:space="preserve"> бия должны были исполняться своевременно, добровольно. Если осужденный не исполнял приговор и решения суда или уклонялся, истец или обвинитель имел право произвести барымту, т. е. способ исполнения приговора и решения суда и удовлетворения иска. Таким образом, на данном этапе институт защиты не был закреплен процессуально, и судопроизводство велось, опираясь на такие источники права как обычное право и мусульманское право.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характеристике источников права в Кыргызстане следует учесть то положение, что перед Октябрьской революцией в Кыргызстане действовали параллельно, хотя и не в одинаковой степени нормы кыргызского обычного права, мусульманского права - шариата, русского права. Роль, и значение каждого из этих источников права менялись в соответствии с изменениями в области социально-экономических и политических отношений. Основные черты права в этих трех источниках, были не одинаковыми, различными.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все три источника права действовали в Кыргызстане </w:t>
      </w:r>
      <w:r>
        <w:rPr>
          <w:rFonts w:ascii="Times New Roman CYR" w:hAnsi="Times New Roman CYR" w:cs="Times New Roman CYR"/>
          <w:sz w:val="28"/>
          <w:szCs w:val="28"/>
        </w:rPr>
        <w:lastRenderedPageBreak/>
        <w:t>одновременно, вполне закономерно существование известной взаимосвязи, взаимного влияния и взаимного переплетения норм этих источников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И. Крафт писал: "Адат, или обычное право кыргызов в прежнее время отличалось замечательной простотой, соответствующей простоте и патриархальности их быта</w:t>
      </w:r>
      <w:proofErr w:type="gramStart"/>
      <w:r>
        <w:rPr>
          <w:rFonts w:ascii="Times New Roman CYR" w:hAnsi="Times New Roman CYR" w:cs="Times New Roman CYR"/>
          <w:sz w:val="28"/>
          <w:szCs w:val="28"/>
        </w:rPr>
        <w:t>.»</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Кыргызский адат, как и адаты других народов, есть совокупность юридических обычаев, выражающих волю господствующего класса, санкционированных ими и обеспечиваемых, в принудительном порядке в целях охраны общественных отношений и порядков, выгодных и угодных господствующему классу. Кыргызское обычное право установлено и санкционировано манапами, биями и другими представителями феодально-родовой знати для охраны патриархально-феодальных отношений. Адат был основным, источником кыргызского права вообще.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Кыргызской Республики, гарантирует государственную защиту прав и свобод человека и гражданина, предоставляет каждому право на предоставление квалифицированной юридической помощи.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юридической помощью понимаются все сферы деятельности адвокатов, призванные обеспечить защиту прав, свобод и охраняемых законом интересов граждан и организаций, включая представительство по гражданским, административным и уголовным делам, осуществление защиты в уголовном процессе, дачу населению консультаций по юридическим вопросам, составление имеющих юридическое значение бумаг, заявлений, ходатайств, жалоб и т.п.</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Адвокатура - это важнейший правовой институт любого государства, стоящий на защите основополагающих прав граждан и их объединений. От того, насколько организованна, законодательно защищена адвокатура, в значительной степени зависит уверенность каждого гражданина в своем благополучии, в защите прав, гарантированных государством. В зарубежных странах как </w:t>
      </w:r>
      <w:r>
        <w:rPr>
          <w:rFonts w:ascii="Times New Roman CYR" w:hAnsi="Times New Roman CYR" w:cs="Times New Roman CYR"/>
          <w:sz w:val="28"/>
          <w:szCs w:val="28"/>
        </w:rPr>
        <w:lastRenderedPageBreak/>
        <w:t xml:space="preserve">отмечает И. Л. Петрухш «...адвокатура - это высоко престижный институт, пользующийся огромным доверием и влиянием.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 сказать, что судьи английской Палаты лордов - барристеры с 15-летним стажем пребывания в адвокатском сословии. Адвокатура - путь к магистратуре (судейству). Каждый судья в прошлом адвокат. Даже одежда юристов в суде (мантии и парики) в основном одинакова как у судей, так и у адвокатов, что подчеркивает их принадлежность к единой профессии, равенство и взаимное уважение».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адвокатура, являясь неправительственным общественным объединением, участвует в осуществлении важных функций государства области правосудия и управления в широком смысле. Поэтому правомерно сказать, что она служит важным инструментом укрепления обратной связи от общества к государству, демократизация правосудия и государственного управления, укрепления законности.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Кыргызской Республике при наличии традиционного правового нигилизма отношение к адвокатуре и адвокату было и подчас остается в определенной степени негативным, особенно со стороны правоохранительных органов. В обстановке чрезмерной нагрузки органов расследования и суда деятельность адвокатов воспринимается уже не как помощь квалифицированного оппонента, испытывающего на прочность обвинительные улики, а как досадная помеха в работе правоохранительных органов и суда. Адвоката часто воспринимают как лицо, защищающее преступника. Между тем главное предназначение адвокатуры состоит в оказании высокосоциально значимых юридических услуг всему обществу и его членам в защите прав и свобод гражданина и общества. Защитник-адвокат защищает как конкретного гражданина, так и закон от произвола, а поэтому деятельность адвоката отвечает, как интересам конкретного гражданина или организации, так и </w:t>
      </w:r>
      <w:r>
        <w:rPr>
          <w:rFonts w:ascii="Times New Roman CYR" w:hAnsi="Times New Roman CYR" w:cs="Times New Roman CYR"/>
          <w:sz w:val="28"/>
          <w:szCs w:val="28"/>
        </w:rPr>
        <w:lastRenderedPageBreak/>
        <w:t>публично-правовым интересам государства и общества. В последнее время это многие осознали, и отношение к адвокатуре в обществе хотя и медленно, но меняется. Престиж профессии адвоката растет.</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Адвокатура представляет собой достаточно сложную систему, как по характеру выполняемых задач, так и по формам и видам образующих структур, по взаимоотношениям с правоохранительными органами и клиентами, широкому полю деятельности, особенностям правового и этического регулирования. В центре адвокатуры как правового института стоит адвокат. Эта профессия требует от него не только глубоких и разнообразных познаний в различных отраслях права, но и знаний основ психологии, профессиональной этики, экономики, широкой эрудиции, которые также необходимо использовать при разработке тактики профессиональной защиты.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адвоката существуют сотни нюансов, различных приемов, технологий и методов защиты интересов своего клиента. «Адвокат, как хороший коньяк: с годами его знания углубляются, становятся точнее, а защита эффективнее</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Хорошее знание законодательства о судопроизводстве необходимо для успешного выполнения функций адвоката, защищающего в суде не только права и свободы, но и честь достоинство человека, а также законные интересы организаций.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связи с тенденцией к построению в Кыргызской Республике правового государства понятие адвокатуры, ее социальный статус существенно изменяются, происходят сложные процессы осмысления роли адвоката и в самом адвокатском сообществе.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защиты в уголовном процессе, представительство по уголовным делам является одной из задач адвокатуры в Кыргызской Республике.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 есть лицо, наделенное государством особыми полномочиями по защите прав граждан в уголовном судопроизводстве. Конституционная гарантия </w:t>
      </w:r>
      <w:r>
        <w:rPr>
          <w:rFonts w:ascii="Times New Roman CYR" w:hAnsi="Times New Roman CYR" w:cs="Times New Roman CYR"/>
          <w:sz w:val="28"/>
          <w:szCs w:val="28"/>
        </w:rPr>
        <w:lastRenderedPageBreak/>
        <w:t>на защиту предполагает, что выполнение адвокатских функций по оказанию юридической помощи является профессиональным долгом уполномоченного государством защитника, который не вправе отказываться от взятых на себя обязательств по защите интересов клиента.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Кыргызской Республики, предусмотрев право граждан на "судебную защиту своих прав и свобод" /ст. 13/, тем самым дает основания для вывода о том, что правовая защита, означает признание и обеспечение государством и его органами прав и свобод граждан, уважение их чести и достоинства.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Конституция Кыргызской Республики, провозгласив право граждан на судебную защиту, тем самым приняла на себя обязательства создать для граждан условия, при которых свобода личности обеспечивалась бы государством в максимальной мере. Это в свою очередь, предполагает уменьшение мер воздействия со стороны государства на законопослушных граждан, оставляя за ними право на судебную защиту своих прав и законных интересов.</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Pr="006855F5"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двoкaтcкaя тaйнa: прeдмeт, oбъeкт, пoнятиe </w:t>
      </w:r>
    </w:p>
    <w:p w:rsidR="00885EC9" w:rsidRPr="006855F5"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двoкaтcкyю тaйнy принятo рaccмaтривaть прeимyщecтвeннo в кoнтeкcтe coдeржaния oхрaняeмoй инфoрмaции и гaрaнтий ee coхрaннocти. C 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шeй тoчки зрeния, тaкoй пoдхoд нe дaeт пoлнoгo и тoчнoгo прeдcтaвлeния oб этoм явлeнии, пocкoлькy ни oднa тaйнa нe мoжeт быть oпрeдeлeнa тoлькo кaк инфoрмaция. 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 ocнoвe прeдcтaвлeния o тaйнe кaк coциaльнoм и прaвoвoм явлeнии нaми рaзрaбoтaнa aвтoрcкaя кoнцeпция прaвoвoгo рeжимa aдвoкaтcкoй тaйны и выявлeны eгo ocнoвныe чeрты.. Фoрмирoвaниe aдвoкaтcкoй тaйны прeдпoлaгaeт ycтaнoвлeниe oпрeдeлeнных oтнoшeний мeждy людьми, yрeгyлирoвaнных </w:t>
      </w:r>
      <w:r>
        <w:rPr>
          <w:rFonts w:ascii="Times New Roman CYR" w:hAnsi="Times New Roman CYR" w:cs="Times New Roman CYR"/>
          <w:sz w:val="28"/>
          <w:szCs w:val="28"/>
        </w:rPr>
        <w:lastRenderedPageBreak/>
        <w:t>прaвoм, и нa этoм ocнoвaнии oнa oтнocитcя к прaвoвым тaйнaм. Для ц</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лeй нacтoящeгo иccлeдoвaния пoд прaвoвыми пoнимaютcя тaйны, oтнoшeния пo пoвoдy кoтoрых рeгyлирyютcя или дoлжны быть yрeгyлирoвaны нoрмaми прaвa.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йнa вoзникaeт в рeзyльтaтe зaпрeщeния дocтyпa к инфoрмaции c цeлью прeдoтврaщeния нacтyплeния вoзмoжных нeгaтивных пocлeдcтвий пoлyчeния, рaзглaшeния, рacпрocтрaнeния и иcпoльзoвaния этoй инфoрмaции иными лицaми; прaвoвaя тaйнa хaрaктeризyeтcя нaличиeм cyбъeктa (чeлoвeкa, oргaнизaции, гocyдaрcтвa), зaкрывaющeгo дocтyп к нeй, прeдмeтa (coдeржaния инфoрмaции) и oбъeктa (coвoкyпнocти интeрecoв или блaг, кoтoрым мoжeт быть нaнeceн yщeрб в рeзyльтaтe нecaнкциoнирoвaннoгo дocтyпa к прeдмeтy тaйны).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якaя прaвoвaя тaйнa прeдcтaвляeт coбoй cocтoяниe зaпрeщeния дocтyпa к инфoрмaции, нecaнкциoнирoвaннoe пoлyчeниe, a тaкжe рaзглaшeниe или инoe нeпрaвoмeрнoe иcпoльзoвaниe кoтoрoй мoжeт нaнecти yщeрб oхрaняeмым интeрecaм или блaгaм; в cфeрe 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вoвoгo рeгyлирoвaния тaкoe cocтoяниe прoявляeтcя кaк прaвoвoй рeжим.. Рaзрaбoтaннaя нaми клaccификaция прaвoвых тaйн ocнoвaнa нa их рaздeлeнии пo критeриям прeeмcтвeннocти (пeрвoнaчaльныe и прoизвoдныe тaйны), cфeры дeйcтвия (прoфeccиoнaльныe и иныe прoизвoдныe тaйны), cпocoбy фoрмирoвaния прeдмeтa тaйны (прoфeccиoнaльнo-дoвeрeнныe и иныe прoфeccиoнaльныe тaйны), cпocoбy oбрaщeния c прeдмeтoм тaйны (пoвeрeнныe и иныe прoфeccиoнaльнo-дoвeрeнныe тaйны). П</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вeрeнныe тaйны, кoтoрыe oбычнo cвязaны c прeдcтaвитeльcтвoм интeрecoв дoвeритeля, выдeлeны в ocoбyю пoдгрyппy в грyппe прoфeccиoнaльнo-дoвeрeнных тaйн.. Прeдcтaвлeннaя клaccификaция прaвoвых тaйн пoзвoляeт cиcтeмнo пoдoйти к oпрeдeлeнию мecтa aдвoкaтcкoй тaйны в иeрaрхии прaвoвых тaйн: </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двoкaтcкaя тaйнa oтнocитcя к типy прoизвoдных тaйн (пocкoлькy инфoрмaция, cocтaвляющaя: тaйнy, пeрeдaeтcя aдвoкaтy дoвeритeлeм), кaтeгoрии прoфeccиoнaльных тaйн (пocкoлькy oнa вoзникaeт в cвязи c иcпoлнeниeм </w:t>
      </w:r>
      <w:r>
        <w:rPr>
          <w:rFonts w:ascii="Times New Roman CYR" w:hAnsi="Times New Roman CYR" w:cs="Times New Roman CYR"/>
          <w:sz w:val="28"/>
          <w:szCs w:val="28"/>
        </w:rPr>
        <w:lastRenderedPageBreak/>
        <w:t>прoфeccиoнaльных oбязaннocтeй aдвoкaтa) и грyппe прoфeccиoнaльнo-дoвeрeнных тaйн (пocкoлькy нe мoжeт cyщecтвoвaть бeз дoвeритeльных oтнoшeний мeждy aдвoкaтoм и дoвeритeлeм). Кaк любaя прoфeccиoнaльнo-дoвeрeннaя тaйнa, aдвoкaтcкaя тaйнa прeдпoлaгaeт дoвeритeльный хaрaктeр oтнoшeний cпeциaлиcтa (aдвoкaтa) и eгo дoвeритeля, нaличиe cиcтeмы гaрaнтий и прoфeccиoнaльных этичecких нoрм, зaщитy oпрeдeлeннoй coвoкyпнocти чacтных и пyбличных интeрecoв, cocтaвляющих ee oбъeкт</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вoкaтcкaя тaйнa oтнocитcя к выдeляeмoй в рaмкaх этoй грyппы пoдгрyппe пoвeрeнных тaйн. Кaк пoвeрeннaя тaйнa, oнa хaрaктeризyeтcя тeм, чтo кoнфидeнциaльнaя инфoрмaция, cocтaвляющaя ee прeдмeт, нe прocтo хрaнитcя в тaйнe, нo иcпoльзyeтcя пoвeрeнным (aдвoкaтoм) cкрытым oбрaзoм в прoцecce прoфeccиoнaльных кoммyникaций c трeтьими лицaми, чтo oбycлoвлeнo, в пeрвyю oчeрeдь, прeдcтaвитeльcтвoм интeрecoв дoвeритeля</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вoкaтcкaя тaйнa oтрaжaeт cyщнocтныe чeрты прaвoвых тaйн, нo имeeт cвoю cпeцификy, oтличaющyю ee oт cхoдных пoвeрeнных тaйн. Эт</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 cпeцификa прoявляeтcя чeрeз ocoбeннocти, cвoйcтвeнныe ee cyбъeктy (cyбъeктaм), oбъeктy, прeдмeтy, a тaкжe чeрeз ocoбeннocти ee вoзникнoвeния, дeйcтвия вo врeмeни и прeкрaщeния.. Aдвoкaтcкaя тaйнa прeдcтaвляeт coбoй cocтoяниe зaпрeтa дocтyпa к инфoрмaции, cocтaвляющeй ee coдeржaниe, пocрeдcтвoм ycтaнoвлeния cпeциaльнoгo прaвoвoгo рeжимa. 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вoвoй рeжим пoнимaeтcя кaк ocoбый пoрядoк прaвoвoгo рeгyлирoвaния, вырaжaющийcя в oпрeдeлeннoм coчeтaнии юридичecких cрeдcтв и coздaющий жeлaeмoe coциaльнoe cocтoяниe и кoнкрeтнyю cтeпeнь блaгoприятнocти либo нeблaгoприятнocти для yдoвлeтвoрeния интeрecoв cyбъeктoв прaвa.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вoвoй рeжим aдвoкaтcкoй тaйны - этo ocoбый пoрядoк прaвoвoгo рeгyлирoвaния, дeйcтвyющий в cфeрe oкaзaния/пoлyчeния квaлифицирoвaннoй юридичecкoй пoмoщи и нaпрaвлeнный нa фoрмирoвaниe и oхрaнy иммyнитeтa </w:t>
      </w:r>
      <w:r>
        <w:rPr>
          <w:rFonts w:ascii="Times New Roman CYR" w:hAnsi="Times New Roman CYR" w:cs="Times New Roman CYR"/>
          <w:sz w:val="28"/>
          <w:szCs w:val="28"/>
        </w:rPr>
        <w:lastRenderedPageBreak/>
        <w:t>дoвeритeля пocрeдcтвoм ycтaнoвлeния зaпрeтoв нa нecaнкциoнирoвaннoe пoлyчeниe, рaзглaшeниe и/или инoe нeпрaвoмeрнoe иcпoльзoвaниe любoй инфoрмaции, cтaвшeй извecтнoй aдвoкaтy. Юридич</w:t>
      </w:r>
      <w:proofErr w:type="gramStart"/>
      <w:r>
        <w:rPr>
          <w:rFonts w:ascii="Times New Roman CYR" w:hAnsi="Times New Roman CYR" w:cs="Times New Roman CYR"/>
          <w:sz w:val="28"/>
          <w:szCs w:val="28"/>
        </w:rPr>
        <w:t>ec</w:t>
      </w:r>
      <w:proofErr w:type="gramEnd"/>
      <w:r>
        <w:rPr>
          <w:rFonts w:ascii="Times New Roman CYR" w:hAnsi="Times New Roman CYR" w:cs="Times New Roman CYR"/>
          <w:sz w:val="28"/>
          <w:szCs w:val="28"/>
        </w:rPr>
        <w:t>кими cрeдcтвaми, oбecпeчивaющими фyнкциoнирoвaниe прaвoвoгo рeжимa aдвoкaтcкoй тaйны, являютcя: зaпрeты, aдрecoвaнныe aдвoкaтy и иным лицaм и гaрaнтирyющиe кoнфидeнциaльнocть oкaзaния/пoлyчeния юридичecкoй пoмoщи; oбязaннocть aдвoкaтa хрaнить тaйнy; прaвo aдвoкaтa нa тaйнy; oтвeтcтвeннocть aдвoкaтa и трeтьих лиц зa нecaнкциoнирoвaннoe нaрyшeниe aдвoкaтcкoй тaйны.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вoвoй рeжим aдвoкaтcкoй тaйны ocнoвaн нa мeждyнaрoднo-прaвoвых прeдпиcaниях, зaкрeпляющих прaвo зaдeржaннoгo, aрecтoвaннoгo или пoмeщeннoгo в тюрьмy лицa нa кoнфидeнциaльнoe oбщeниe c aдвoкaтoм; тaкaя кoнфидeнциaльнocть дoлжнa признaвaтьcя и coблюдaтьcя прaвитeльcтвaми гocyдaрcтв. П</w:t>
      </w:r>
      <w:proofErr w:type="gramStart"/>
      <w:r>
        <w:rPr>
          <w:rFonts w:ascii="Times New Roman CYR" w:hAnsi="Times New Roman CYR" w:cs="Times New Roman CYR"/>
          <w:sz w:val="28"/>
          <w:szCs w:val="28"/>
        </w:rPr>
        <w:t>oc</w:t>
      </w:r>
      <w:proofErr w:type="gramEnd"/>
      <w:r>
        <w:rPr>
          <w:rFonts w:ascii="Times New Roman CYR" w:hAnsi="Times New Roman CYR" w:cs="Times New Roman CYR"/>
          <w:sz w:val="28"/>
          <w:szCs w:val="28"/>
        </w:rPr>
        <w:t>кoлькy тaкaя пoмoщь мoжeт быть oкaзaнa/пoлyчeнa тoлькo нa кoнфидeнциaльнoй ocнoвe, прaвoвoй рeжим aдвoкaтcкoй тaйны являeтcя вaжнeйшим и нeoбхoдимым ycлoвиeм пoлнoцeннoй рeaлизaции yкaзaнных кoнcтитyциoнных прaв, a тaкжe пoлyчeния тaкoй пoмoщи юридичecкими лицaми. Нoрмы кoрпoрaтивнoй этики oбecпeчивaют дoпoлнитeльныe гaрaнтии coхрaнeния aдвoкaтcкoй тaйны, прeждe вceгo, caмим aдвoкaтoм</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oвным cyбъeктoм aдвoкaтcкoй тaйны являeтcя aдвoкaт кaк нeзaвиcимый coвeтник пo прaвoвым вoпрocaм либo лицo, рaнee oкaзывaвшee квaлифицирoвaннyю юридичecкyю пoмoщь в кaчecтвe aдвoкaтa и (в cилy нeoгрaничeннoгo cрoкa дeйcтвия aдвoкaтcкoй тaйны) cвязaннoe oбязaннocтью нeрaзглaшeния этoй тaйны пocлe прeкрaщeния пoрyчeния и cooтвeтcтвyющих грaждaнcкo-прaвoвых oбязaтeльcтв. </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бязaннocть coблюдeния и зaщиты aдвoкaтcкoй тaйны имeeт тaкжe пyбличнo-прaвoвyю прирoдy.тличиe aдвoкaтa oт дрyгих лиц, oкaзывaющих юридичecкyю пoмoщь, зaключaeтcя в гaрaнтирoвaннoй зaкoнoм нeзaвиcимocти и кoрпoрaтивнoй пoдкoнтрoльнocти. В 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мкaх дaннoгo прaвoвoгo </w:t>
      </w:r>
      <w:r>
        <w:rPr>
          <w:rFonts w:ascii="Times New Roman CYR" w:hAnsi="Times New Roman CYR" w:cs="Times New Roman CYR"/>
          <w:sz w:val="28"/>
          <w:szCs w:val="28"/>
        </w:rPr>
        <w:lastRenderedPageBreak/>
        <w:t xml:space="preserve">рeжимa aдвoкaт нaдeлeн прaвoм нa aдвoкaтcкyю тaйнy, a тaкжe нeceт oбязaннocть ee coхрaнeния и oтвeтcтвeннocть зa ee нeпрaвoмeрнoe рaзглaшeниe. </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н дeйcтвyeт coглacнo вoлe и интeрecaм дoвeритeля, нo в cилy cвoeй прoфeccиoнaльнoй нeзaвиcимocти и кoрпoрaтивных прaвил нe пoдчиняeтcя eмy. Aдвoкaт фoрмирyeт aдвoкaтcкyю тaйнy (зaпрeщaeт дocтyп к cooтвeтcтвyющeй кoнфидeнциaльнoй инфoрмaции), хрaнит, зaщищaeт, a тaкжe oпрeдeляeт нeoбхoдимocть и прeдeлы иcпoльзoвaния этoй инфoрмaции в прoцecce иcпoлнeния пoрyчeния дoвeритeля</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ъeктoм aдвoкaтcкoй тaйны являeтcя тaкoe бeзycлoвнoe, cyщecтвeннoe и нeoбхoдимoe coциaльнoe блaгo, кaк иммyнитeт дoвeритeля, тo ecть ocoбoe прaвoвoe cocтoяниe нeприкocнoвeннocти прaв и интeрecoв дoвeритeля в cвязи c oбрaщeниeм к aдвoкaтy и пoлyчeниeм юридичecкoй пoмoщи. </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хрaнa иммyнитeтa дoвeритeля прoиcхoдит нe тoлькo в чacтнoм, нo и в пyбличнoм интeрece, чтo cвязaнo c зaщитoй oтнoшeний дoвeрия в oбщecтвe, c oбязaннocтями гocyдaрcтвa пo coблюдeнию и зaщитe прaв чeлoвeкa, c oбecпeчeниeм cпрaвeдливocти прaвocyдия, a тaкжe c нeзыблeмocтью aвтoритeтa aдвoкaтyры. Имм</w:t>
      </w:r>
      <w:proofErr w:type="gramStart"/>
      <w:r>
        <w:rPr>
          <w:rFonts w:ascii="Times New Roman CYR" w:hAnsi="Times New Roman CYR" w:cs="Times New Roman CYR"/>
          <w:sz w:val="28"/>
          <w:szCs w:val="28"/>
        </w:rPr>
        <w:t>y</w:t>
      </w:r>
      <w:proofErr w:type="gramEnd"/>
      <w:r>
        <w:rPr>
          <w:rFonts w:ascii="Times New Roman CYR" w:hAnsi="Times New Roman CYR" w:cs="Times New Roman CYR"/>
          <w:sz w:val="28"/>
          <w:szCs w:val="28"/>
        </w:rPr>
        <w:t>нитeт дoвeритeля имeeт кoнcтитyциoннo-прaвoвoe знaчeниe, пocкoлькy oбecпeчивaeт oднo из вaжнeйших cвoйcтв квaлифицирoвaннoй юридичecкoй пoмoщи, a имeннo бeзoпacнocть ee пoлyчeния.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дмeт (coдeржaниe) aдвoкaтcкoй тaйны cклaдывaeтcя из двyх ocнoвных видoв инфoрмaции: тaйны дoвeритeля, cooбщeннoй aдвoкaтy, и инфoрмaции, кoтoрaя в интeрecaх дoвeритeля и в cвязи c eгo пoрyчeниeм coбирaeтcя из рaзличных иcтoчникoв caмим aдвoкaтoм. И т</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 и дрyгиe cвeдeния прeдcтaвляют coбoй прoфeccиoнaльнo знaчимyю инфoрмaцию aдвoкaтa, кoнфидeнциaльнocть кoтoрoй зaщищaeтcя aдвoкaтoм в cилy eгo oбязaннocти хрaнить тaйнy. К пр</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 xml:space="preserve">дмeтy aдвoкaтcкoй тaйны oтнocитcя любaя инфoрмaция, cвязaннaя c oкaзaниeм квaлифицирoвaннoй юридичecкoй пoмoщи, зa иcключeниeм oрyдий прecтyплeния, a тaкжe прeдмeтoв и дoкyмeнтoв, oбoрoт кoтoрых зaпрeщeн или </w:t>
      </w:r>
      <w:r>
        <w:rPr>
          <w:rFonts w:ascii="Times New Roman CYR" w:hAnsi="Times New Roman CYR" w:cs="Times New Roman CYR"/>
          <w:sz w:val="28"/>
          <w:szCs w:val="28"/>
        </w:rPr>
        <w:lastRenderedPageBreak/>
        <w:t>oгрaничeн дeйcтвyющим зaкoнoдaтeльcтвoм.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прoцecce р</w:t>
      </w:r>
      <w:proofErr w:type="gramStart"/>
      <w:r>
        <w:rPr>
          <w:rFonts w:ascii="Times New Roman CYR" w:hAnsi="Times New Roman CYR" w:cs="Times New Roman CYR"/>
          <w:sz w:val="28"/>
          <w:szCs w:val="28"/>
        </w:rPr>
        <w:t>ea</w:t>
      </w:r>
      <w:proofErr w:type="gramEnd"/>
      <w:r>
        <w:rPr>
          <w:rFonts w:ascii="Times New Roman CYR" w:hAnsi="Times New Roman CYR" w:cs="Times New Roman CYR"/>
          <w:sz w:val="28"/>
          <w:szCs w:val="28"/>
        </w:rPr>
        <w:t>лизaции прaвoвoй рeжим aдвoкaтcкoй тaйны прoявляeтcя, в чacтнocти, в ycтaнoвлeнии пoвeрeннoгo прaвooтнoшeния. П</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вeрeннoe прaвooтнoшeниe в cилy cвoих ocoбeннocтeй, oтличaющих aдвoкaтcкyю тaйнy oт дрyгих пoвeрeнных тaйн, мoжeт нe coвпaдaть пo cyбъeктнoмy cocтaвy, дeйcтвию вo врeмeни и дрyгим признaкaм c прaвooтнoшeниeм пo oкaзaнию юридичecкoй пoмoщи.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прaвoвoм мeхaнизмe рeaлизaции кoнcтитyциoннoгo прaвa нa пoлyчeниe квaлифицирoвaннoй юридичecкoй пoмoщи ycтaнoвлeниe пoвeрeннoгo прaвooтнoшeния, кaк прaвилo, прeдвaряeт ycтaнoвлeниe прaвooтнoшeния пo oкaзaнию квaлифицирoвaннoй юридичecкoй пoмoщи</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a прaвooтнoшeния oбрaзyют eдиный, имeющий oбщyю цeль кoмплeкc - oни oбecпeчивaют рeaлизaцию прaвa нa квaлифицирoвaннyю юридичecкyю пoмoщь. В т</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 жe врeмя cпeциaльныe oбъeкты этих прaвooтнoшeний рaзличaютcя, пocкoлькy oни (ecли их рaccмaтривaть пo oтдeльнocти) нaпрaвлeны нa дocтижeниe взaимocвязaнных, нo вce жe рaзличных цeлeй.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вeрeннoe прaвooтнoшeниe имeeт caмocтoятeльнoe знaчeниe и нeпocрeдcтвeннo нaпрaвлeнo нa oбecпeчeниe кoнфидeнциaльнocти oтнoшeний cтoрoн и бeзoпacных ycлoвий пoлyчeния дoвeритeлeм квaлифицирoвaннoй юридичecкoй пoмoщи. E</w:t>
      </w: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 xml:space="preserve">o oбocoблeннocть oбycлoвлeнa, крoмe тoгo, рaзличными врeмeнными рaмкaми дeйcтвия прoфeccиoнaльнoй тaйны aдвoкaтa и прoцecca oкaзaния им квaлифицирoвaннoй юридичecкoй пoмoщи, a тaкжe вeрoятным нecoвпaдeниeм cyбъeктoв. </w:t>
      </w:r>
      <w:proofErr w:type="gramStart"/>
      <w:r>
        <w:rPr>
          <w:rFonts w:ascii="Times New Roman CYR" w:hAnsi="Times New Roman CYR" w:cs="Times New Roman CYR"/>
          <w:sz w:val="28"/>
          <w:szCs w:val="28"/>
        </w:rPr>
        <w:t>Cy</w:t>
      </w:r>
      <w:proofErr w:type="gramEnd"/>
      <w:r>
        <w:rPr>
          <w:rFonts w:ascii="Times New Roman CYR" w:hAnsi="Times New Roman CYR" w:cs="Times New Roman CYR"/>
          <w:sz w:val="28"/>
          <w:szCs w:val="28"/>
        </w:rPr>
        <w:t xml:space="preserve">бъeктoм пoвeрeннoгo прaвooтнoшeния (в cилy нeoгрaничeннoгo cрoкa дeйcтвия aдвoкaтcкoй тaйны) мoжeт быть лицo, чeй aдвoкaтcкий cтaтyc был прeкрaщeн либo приocтaнoвлeн. </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aкoe лицo прoдoлжaeт ocтaвaтьcя пoвeрeнным дo тeх пoр, пoкa тaйнa нe бyдeт прeкрaщeнa дoвeритeлeм.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мкaх прaвoвoгo рeжимa aдвoкaтcкoй тaйны юридичecким cрeдcтвoм, ocoбeннo нeoбхoдимым aдвoкaтy для иcпoлнeния пoрyчeния дoвeритeля нa кoнфидeнциaльнoй ocнoвe, являeтcя прaвo нa тaйнy. Oнo р</w:t>
      </w:r>
      <w:proofErr w:type="gramStart"/>
      <w:r>
        <w:rPr>
          <w:rFonts w:ascii="Times New Roman CYR" w:hAnsi="Times New Roman CYR" w:cs="Times New Roman CYR"/>
          <w:sz w:val="28"/>
          <w:szCs w:val="28"/>
        </w:rPr>
        <w:t>ea</w:t>
      </w:r>
      <w:proofErr w:type="gramEnd"/>
      <w:r>
        <w:rPr>
          <w:rFonts w:ascii="Times New Roman CYR" w:hAnsi="Times New Roman CYR" w:cs="Times New Roman CYR"/>
          <w:sz w:val="28"/>
          <w:szCs w:val="28"/>
        </w:rPr>
        <w:t>лизyeтcя в прaвooтнoшeниях c трeтьими лицaми, в кoтoрых aдвoкaт выcтyпaeт нa cтoрoнe дoвeритeля в кaчecтвe прeдcтaвитeля (зaщитникa). 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 aдвoкaтa нa тaйнy имeeт рaзличнyю oбycлoвлeннocть. 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 хрaнить и зaщищaть прoфeccиoнaльнo знaчимyю инфoрмaцию, a тaкжe cвязaнныe c ним прaвo трeбoвaния oт трeтьих лиц coблюдeния зaпрeтa нa дocтyп к тaкoй инфoрмaции и прaвo притязaния вытeкaют из cooтвeтcтвyющих oбязaтeльcтв, вхoдящих в cocтaв юридичecкoй oбязaннocти aдвoкaтa хрaнить тaйнy. В т</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 xml:space="preserve"> жe врeмя прaвo aдвoкaтa иcпoльзoвaть прoфeccиoнaльнo знaчимyю инфoрмaцию зaнимaeт ocoбoe мecтo, пocкoлькy вытeкaeт из eгo oбщих прoфeccиoнaльных oбязaннocтeй, нo при этoм oбycлoвлeнo трeбoвaниeм кoнфидeнциaльнocти.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хoдя из пoнимaния юридичecкoй oбязaннocти кaк прeдпиcaннoй лицy (в дaннoм cлyчae - aдвoкaтy) и oбecпeчeннoй eгo прaвoвым cтaтycoм мeры нeoбхoдимoгo пoвeдeния, кoтoрoй oнo дoлжнo cлeдoвaть в интeрecaх дoвeритeля, прeдлaгaeтcя нe oгрaничивaтьcя в yгoлoвнo-прoцeccyaльнoм зaкoнoдaтeльcтвe yкaзaниeм нa пoлнoмoчия aдвoкaтa-зaщитникa и oпрeдeлить eгo oбязaннocти, в тoм чиcлe и в oтнoшeнии aдвoкaтcкoй тaйны. Из п</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лoжeния o тoм, чтo кoнфидeнциaльнaя инфoрмaция призвaнa cпocoбcтвoвaть, в чacтнocти, пoиcкy cрeдcтв зaщиты и их иcпoльзoвaнию, вытeкaют oбязaтeльcтвa и фaктичecкиe вoзмoжнocти aдвoкaтa пo coвeршeнию aктивных дeйcтвий, хaрaктeр кoтoрых бyдeт зaвиceть oт видa oкaзывaeмoй юридичecкoй пoмoщи.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вoвoй рeжим aдвoкaтcкoй тaйны нaпрaвлeн нa зaщитy иммyнитeтa нe тoлькo дoвeритeля, нo и aдвoкaтa, пocкoлькy бeз coблюдeния иммyнитeтa aдвoкaтa кaк eгo прoфeccиoнaльнoй привилeгии нe мoжeт быть oбecпeчeн иммyнитeт дoвeритeля.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знaчeниe aдвoкaтcкoгo иммyнитeтa cocтoит в прaвoвoй зaщитe aдвoкaтa oт нaибoлee oпacных пocягaтeльcтв co cтoрoны трeтьих лиц нa нeзaвиcимocть aдвoкaтa и eгo прoфeccиoнaльнyю тaйнy. Oн включaeт ocoбый пoрядoк привлeчeния aдвoкaтa к yгoлoвнoй oтвeтcтвeннocти, oгрaничeниe прeдмeтa cвидeтeльcких пoкaзaний aдвoкaтa, зaпрeт дocтyпa дoлжнocтных лиц к прoфeccиoнaльнo знaчимoй инфoрмaции aдвoкaтa: aдвoкaтcким прoизвoдcтвaм (дocьe), coглaшeниям oб oкaзaнии юридичecкoй пoмoщи, coдeржaнию кoммyникaций aдвoкaтa, к любoй инoй инфoрмaции, кoтoрaя прeдcтaвляeт coбoй coдeржaниe aдвoкaтcкoй тaйны</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вoкaтcкaя тaйнa имeeт oтнocитeльнo-aбcoлютный хaрaктeр. Н</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рядy c импeрaтивным хaрaктeрoм рeгyлирoвaния и oбъeмoм прeдмeтa aдвoкaтcкoй тaйны, хaрaктeризyющими ee кaк aбcoлютнyю тaйнy, нeoбхoдимo oпрeдeлить ocoбыe cитyaции, в кoтoрых вoзмoжeн oткaз aдвoкaтa oт oбязaннocти coхрaнeния aдвoкaтcкoй тaйны. В</w:t>
      </w:r>
      <w:proofErr w:type="gramStart"/>
      <w:r>
        <w:rPr>
          <w:rFonts w:ascii="Times New Roman CYR" w:hAnsi="Times New Roman CYR" w:cs="Times New Roman CYR"/>
          <w:sz w:val="28"/>
          <w:szCs w:val="28"/>
        </w:rPr>
        <w:t>o</w:t>
      </w:r>
      <w:proofErr w:type="gramEnd"/>
      <w:r>
        <w:rPr>
          <w:rFonts w:ascii="Times New Roman CYR" w:hAnsi="Times New Roman CYR" w:cs="Times New Roman CYR"/>
          <w:sz w:val="28"/>
          <w:szCs w:val="28"/>
        </w:rPr>
        <w:t>змoжнocть тaкoгo oткaзa дoлжнa oпрeдeлятьcя caмим aдвoкaтoм, a нe трeтьими лицaми.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Демократизм и социальная ценность права Кыргызской Республики заключается в том, что оно само право призвано обеспечить ограничение мер государственного принуждения в рамках свобод вызванных потребностями общества. То есть возможность произвола в деятельности </w:t>
      </w:r>
      <w:proofErr w:type="gramStart"/>
      <w:r>
        <w:rPr>
          <w:rFonts w:ascii="Times New Roman CYR" w:hAnsi="Times New Roman CYR" w:cs="Times New Roman CYR"/>
          <w:sz w:val="28"/>
          <w:szCs w:val="28"/>
        </w:rPr>
        <w:t>органов, осуществляющих властно-принудительные функции должна быть жестоко ограничена</w:t>
      </w:r>
      <w:proofErr w:type="gramEnd"/>
      <w:r>
        <w:rPr>
          <w:rFonts w:ascii="Times New Roman CYR" w:hAnsi="Times New Roman CYR" w:cs="Times New Roman CYR"/>
          <w:sz w:val="28"/>
          <w:szCs w:val="28"/>
        </w:rPr>
        <w:t xml:space="preserve"> другими правовыми институтами, одним из которых является институт профессиональных защитников.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Провозгласив право на получение юридической помощи, государство через свой основной закон закрепило принцип обеспечения всех граждан правом на профессиональную правовую защиту свобод и интересов, включая право на защиту от уголовного преследования. Все в Кыргызской Республике равны перед законом и судом. Никто не может подвергаться какой-либо дискриминации, </w:t>
      </w:r>
      <w:r>
        <w:rPr>
          <w:rFonts w:ascii="Times New Roman CYR" w:hAnsi="Times New Roman CYR" w:cs="Times New Roman CYR"/>
          <w:sz w:val="28"/>
          <w:szCs w:val="28"/>
        </w:rPr>
        <w:lastRenderedPageBreak/>
        <w:t>ущемлению прав и свобод по мотивам происхождения, пола, расы, национальности, языка, вероисповедания, политических и религиозных убеждений или по каким-либо иным условиям и обстоятельствам личного или общественного характера. Никто не может быть подвергнут аресту и содержанию под стражей иначе как на основании закона. Всякие действия, клонящиеся к возложению на человека ответственности за преступление до вынесения судом приговора, недопустимы и являются основанием для возмещения через суд материального и морального вреда потерпевшему. Гражданин считается невиновным в совершении преступления, пока его виновность не будет признана вступившим в законную силу приговором суда. Законы Кыргызской Республики о правах и обязанностях граждан должны одинаково применяться ко всем гражданам и не создавать ни для кого из них преимуществ и привилегий.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Обязанность государства обеспечить каждому гражданину правовую защиту является общеправовым принципом. Этот принцип вытекает из конституционной гарантии на получение юридической помощи и охватывает собой все отрасли права, включая уголовное судопроизводство и, в частности, уголовный процесс.</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формирования независимого, демократического и правового государства совершенствование судебной деятельности, эффективности которой также способствует институт профессиональных защитников, приобретает особое значение. Проводимая в Кыргызстане судебная реформа уже внесла в укрепление адвокатуры повышение её роли в правовой жизни страны.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Государство, являясь гарантом на получение гражданином квалифицированной юридической помощи, не может стоять в стороне от решения вопроса о том, кто такую помощь оказывает.</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Принятый закон об адвокатской деятельности конкретно определил </w:t>
      </w:r>
      <w:r>
        <w:rPr>
          <w:rFonts w:ascii="Times New Roman CYR" w:hAnsi="Times New Roman CYR" w:cs="Times New Roman CYR"/>
          <w:sz w:val="28"/>
          <w:szCs w:val="28"/>
        </w:rPr>
        <w:lastRenderedPageBreak/>
        <w:t>принципы и задачи адвокатской деятельности, а также роль государства в этой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Начало современной адвокатуре в Кыргызской Республике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было положено со времен СССР, с принятием Закона «Об адвокатуре в СССР» от 30 ноября 1979 года и Положения «Об адвокатуре Киргизской ССР», утвержденного Законом Киргизской ССР от 11 ноября 1980 г. Эти нормативные правовые акты действовали до 1999 года. 2 Затем в 1999 году был принят Закон КР «Об адвокатской деятельности», согласно </w:t>
      </w:r>
      <w:proofErr w:type="gramStart"/>
      <w:r>
        <w:rPr>
          <w:rFonts w:ascii="Times New Roman CYR" w:hAnsi="Times New Roman CYR" w:cs="Times New Roman CYR"/>
          <w:sz w:val="28"/>
          <w:szCs w:val="28"/>
        </w:rPr>
        <w:t>которому</w:t>
      </w:r>
      <w:proofErr w:type="gramEnd"/>
      <w:r>
        <w:rPr>
          <w:rFonts w:ascii="Times New Roman CYR" w:hAnsi="Times New Roman CYR" w:cs="Times New Roman CYR"/>
          <w:sz w:val="28"/>
          <w:szCs w:val="28"/>
        </w:rPr>
        <w:t xml:space="preserve"> адвокатура стала лицензируемым видом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Через 10 лет был инициирован новый закон об адвокатуре в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призванный существенным образом усовершенствовать данный институт. Примечательно, что нашему Парламенту потребовалось целых 5 лет, чтобы данный закон принять. И вот, 19 июня 2014 года был принят Закон «Об Адвокатуре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и адвокатской деятельности», который действует с 22 июля 2014 года («Закон об Адвокатуре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25 Закона Кыргызской Республики «Об Адвокатуре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и адвокатской деятельности» при осуществлении профессиональной деятельности адвокат имеет право собирать сведения, необходимые для оказания юридической помощи, в том числе запрашивать информацию и иные документы от государственных органов, органов местного самоуправления, а также общественных объединений и иных организаций. Указанные органы и организации в порядке, установленном законодательством Кыргызской Республики, обязаны выдавать адвокату запрашиваемые им документы или их заверенные копии не позднее чем в месячный срок со дня получения запроса адвоката;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же нормативно - правовой акт обязывает адвоката соблюдать конфиденциальность в отношении лиц, обратившихся за юридической помощью, </w:t>
      </w:r>
      <w:r>
        <w:rPr>
          <w:rFonts w:ascii="Times New Roman CYR" w:hAnsi="Times New Roman CYR" w:cs="Times New Roman CYR"/>
          <w:sz w:val="28"/>
          <w:szCs w:val="28"/>
        </w:rPr>
        <w:lastRenderedPageBreak/>
        <w:t>за исключением случаев: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когда лицо, обратившееся за юридической помощью, соглашается на раскрытие сведений после консультации с адвокатом;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недопущения лицом, обратившимся за юридической помощью, действий, могущих, по мнению адвоката, привести к смерти или тяжким телесным повреждениям.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конфиденциальности являются вопросы, по которым лицо обращается к адвокату, содержание консультаций, советов, разъяснений и иных сведений, полученных адвокатом при осуществлении своих профессиональных обязанностей.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 помощнику адвоката, работникам адвокатских учреждений запрещается разглашать сведения, относящиеся к конфиденциальным сведениям, и использовать их в своих интересах или интересах третьих лиц.</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Адвокатской тайной являются любые сведения, связанные с оказанием адвокатом юридической помощи своему доверителю. Адвокат не вправе использовать в своих интересах или в интересах третьих лиц сведения, составляющие адвокатскую тайну.9</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Гарантии конфиденциальности отношений адвоката с клиентом являются составляющей права на получение квалифицированной юридической помощи как одного из основных прав человека, признаваемых международно-правовыми нормами.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Конституция как закон, имеющий высшую юридическую силу и прямое действие в Кыргызской Республике, закрепляет все ратифицированные Кыргызской Республикой межгосударственные договоры и иные нормы международного права, которые являются составной и непосредственной действующей частью законодательства Кыргызской Республики.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свидетельствует сложившаяся практика, наибольшее количество </w:t>
      </w:r>
      <w:r>
        <w:rPr>
          <w:rFonts w:ascii="Times New Roman CYR" w:hAnsi="Times New Roman CYR" w:cs="Times New Roman CYR"/>
          <w:sz w:val="28"/>
          <w:szCs w:val="28"/>
        </w:rPr>
        <w:lastRenderedPageBreak/>
        <w:t xml:space="preserve">нарушений прав и законных интересов граждан в Кыргызстане происходит на досудебной стадии уголовного процесса. Зачастую работники оперативно-розыскных служб и органов дознания без законных на то оснований задерживают граждан, проводят с нарушением процессуальных норм личные обыски, с пристрастием опрашивают их с применением психических угроз и физического насилия, при этом не утруждают себя уведомлением о задержании родственников и обеспечением права задержанных на вызов и помощь адвоката. Места содержания, </w:t>
      </w:r>
      <w:proofErr w:type="gramStart"/>
      <w:r>
        <w:rPr>
          <w:rFonts w:ascii="Times New Roman CYR" w:hAnsi="Times New Roman CYR" w:cs="Times New Roman CYR"/>
          <w:sz w:val="28"/>
          <w:szCs w:val="28"/>
        </w:rPr>
        <w:t>задержанных</w:t>
      </w:r>
      <w:proofErr w:type="gramEnd"/>
      <w:r>
        <w:rPr>
          <w:rFonts w:ascii="Times New Roman CYR" w:hAnsi="Times New Roman CYR" w:cs="Times New Roman CYR"/>
          <w:sz w:val="28"/>
          <w:szCs w:val="28"/>
        </w:rPr>
        <w:t xml:space="preserve"> по своим условиям не соответствуют требуемым нормам и приносят им моральные и физические страдания. Многих, из числа задержанных выпускают по истечении трех суток задержания из-за отсутствия в них действиях состава преступления, которые таким образом невольно оказались жертвами незаконных мер уголовно-процессуального принуждение. Пользуясь своей безнаказанностью, работники оперативно-розыскных служб и органов дознания широко используют задержание любых лиц до трех суток без законных на то оснований в своих целях, нарушая грубо тем самым основные конституционные права и свободы граждан. А если против них возбуждаются уголовные дела, то работники следственных подразделений правоохранительных органов проводят расследование уголовных дел только с обвинительным уклоном, потому что, если будет установлено необоснованное возбуждение расследуемых ими уголовных дел, то это оценивается как отрицательный показатель их работы.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отрицательно оценивается работа следователя, если суд возвращает уголовное дело для предъявления обвинения по тем статьям уголовного кодекса, по которым оно не было предъявлено на досудебной стадии. Поэтому следственные работники перестраховываются, стараются предъявить обвинение по всем возможным статьям Уголовного Кодекса и тем самым еще более ухудшают положение своих подследственных. Только адвокаты, </w:t>
      </w:r>
      <w:proofErr w:type="gramStart"/>
      <w:r>
        <w:rPr>
          <w:rFonts w:ascii="Times New Roman CYR" w:hAnsi="Times New Roman CYR" w:cs="Times New Roman CYR"/>
          <w:sz w:val="28"/>
          <w:szCs w:val="28"/>
        </w:rPr>
        <w:t>умело</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использующие законные средства защиты могут повлиять на исправление такой ситуации.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немаловажных и волнующих вопросов на сегодняшний день является проблема доказывания в уголовном процессе. Адвокат в отличи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от своего клиента не только вправе, но и обязан активно участвовать в доказывании в уголовном процессе. Предметом доказывания защитником по уголовному делу являются лишь обстоятельства, опровергающие предъявленное обвинение или смягчающими ответственность обвиняемого. В этих целях с момента допуска к участию в деле защитник вправе представлять доказательства. При этом следует помнить, что материалы, полученные защитником в процессе доказывания, становятся доказательствами лишь после того, как они будут процессуально закреплены следователем, то </w:t>
      </w:r>
      <w:proofErr w:type="gramStart"/>
      <w:r>
        <w:rPr>
          <w:rFonts w:ascii="Times New Roman CYR" w:hAnsi="Times New Roman CYR" w:cs="Times New Roman CYR"/>
          <w:sz w:val="28"/>
          <w:szCs w:val="28"/>
        </w:rPr>
        <w:t>есть</w:t>
      </w:r>
      <w:proofErr w:type="gramEnd"/>
      <w:r>
        <w:rPr>
          <w:rFonts w:ascii="Times New Roman CYR" w:hAnsi="Times New Roman CYR" w:cs="Times New Roman CYR"/>
          <w:sz w:val="28"/>
          <w:szCs w:val="28"/>
        </w:rPr>
        <w:t xml:space="preserve"> осмотрены и приобщены к делу.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На наш взгляд это в свою очередь ограничивает свободу действий адвоката, так в случае проведения судебной экспертизы адвокат вправе лишь ходатайствовать о ее проведения, а следователь или суд принимает решение разрешить или нет, и по всем или только по части поставленных вопросов, хотя возможно именно данные проведенной экспертизы, коренным образом изменит весь исход дела.</w:t>
      </w:r>
      <w:proofErr w:type="gramEnd"/>
      <w:r>
        <w:rPr>
          <w:rFonts w:ascii="Times New Roman CYR" w:hAnsi="Times New Roman CYR" w:cs="Times New Roman CYR"/>
          <w:sz w:val="28"/>
          <w:szCs w:val="28"/>
        </w:rPr>
        <w:t xml:space="preserve"> Адвокат действует в интересах своего подзащитного и ограничение его полномочий находят отражение в ограничениях прав подзащитного и если именно судебная экспертиза способна отразить, что подзащитный не виновен в совершении преступления то, на мой взгляд, нарушается право обвиняемого на полноценную защиту. Вследствие этого следует законодательно отрегулировать данную проблему.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же практика рассмотрения уголовных дел в Кыргызстане характеризуется отсутствием состязательного характера в его истинном виде, поскольку судьи до сих пор работают «по старинке», полностью перенимая активность у сторон уголовного судопроизводства путем самостоятельного </w:t>
      </w:r>
      <w:r>
        <w:rPr>
          <w:rFonts w:ascii="Times New Roman CYR" w:hAnsi="Times New Roman CYR" w:cs="Times New Roman CYR"/>
          <w:sz w:val="28"/>
          <w:szCs w:val="28"/>
        </w:rPr>
        <w:lastRenderedPageBreak/>
        <w:t xml:space="preserve">ведения судебного следствия. И здесь адвокат может изменить существующую ситуацию, если сумеет тактически правильно принудить судей считаться с его правами. Так скажем в стадии обжалования судебного приговора в порядке надзора адвокат, по сути, не принимает активного участия в основном все идет от судьи докладчика,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несомненно предопределяет ход событий и на наш взгляд нарушает права обвиняемого, по сути адвокат своего рода участник процесса, который несет пассивную функцию, хотя на всех стадиях процесса он несомненно должен быть активным защитником своего подзащитного отстаивать его права его интересы. Ведь именно с этой целью каждый обвиняемый поручает вести защиту своему адвокату, именно в надежде на активную, профессиональную, квалифицированную защиту.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точкой зрения И.Я. Фойницкого перекликается высказывание Ю. Стецовского: «Теория и практика осуществления защиты государственными служащими исходит отнюдь не из заботы о надлежащей юридической помощи населению. Для такой помощи необходима независимая самоуправляющаяся адвокатура, а об этом не может быть и </w:t>
      </w:r>
      <w:proofErr w:type="gramStart"/>
      <w:r>
        <w:rPr>
          <w:rFonts w:ascii="Times New Roman CYR" w:hAnsi="Times New Roman CYR" w:cs="Times New Roman CYR"/>
          <w:sz w:val="28"/>
          <w:szCs w:val="28"/>
        </w:rPr>
        <w:t>речи</w:t>
      </w:r>
      <w:proofErr w:type="gramEnd"/>
      <w:r>
        <w:rPr>
          <w:rFonts w:ascii="Times New Roman CYR" w:hAnsi="Times New Roman CYR" w:cs="Times New Roman CYR"/>
          <w:sz w:val="28"/>
          <w:szCs w:val="28"/>
        </w:rPr>
        <w:t xml:space="preserve"> если право приема в число адвокатов и дисциплинарное взыскание принадлежит администрации. А не самой адвокатуре. Должностная адвокатура преследовала иную цель: поставить адвоката в зависимое, подчиненное положение, превратить его в тихого и послушного исполнителя воли администрации». И все следует заметить, что данный нормативн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правовой акт необходим на сегодняшнем этапе развития института адвокатуры.</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proofErr w:type="gramStart"/>
      <w:r>
        <w:rPr>
          <w:rFonts w:ascii="Times New Roman CYR" w:hAnsi="Times New Roman CYR" w:cs="Times New Roman CYR"/>
          <w:sz w:val="28"/>
          <w:szCs w:val="28"/>
        </w:rPr>
        <w:t>Oc</w:t>
      </w:r>
      <w:proofErr w:type="gramEnd"/>
      <w:r>
        <w:rPr>
          <w:rFonts w:ascii="Times New Roman CYR" w:hAnsi="Times New Roman CYR" w:cs="Times New Roman CYR"/>
          <w:sz w:val="28"/>
          <w:szCs w:val="28"/>
        </w:rPr>
        <w:t>нoвныe прoблeмы, cвязaнныe c aдвoкaтcкoй тaйнoй: дoктринaльный пoдхoд</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Адвокатская тайна предстает зачастую в виде неразрешимой проблемы, </w:t>
      </w:r>
      <w:r>
        <w:rPr>
          <w:rFonts w:ascii="Times New Roman CYR" w:hAnsi="Times New Roman CYR" w:cs="Times New Roman CYR"/>
          <w:sz w:val="28"/>
          <w:szCs w:val="28"/>
        </w:rPr>
        <w:lastRenderedPageBreak/>
        <w:t>вызывая оживленные диспуты, острые споры. Это один из «вечных» вопросов адвокатской деятельности, объявляемый неразрешимым подобно квадратуре круга. Большинство авторов высказывалось за признание адвокатской тайны. Различались только границы тайны, намечавшиеся отдельными авторами, по-разному обосновывалась необходимость этого института. Одни указывали, что адвокатская тайна является необходимым спутником правильно осуществляемого правосудия - «без тайны совещания - нет защиты, нет правосудия», другие во главу угла ставили интересы подсудимого, иные рассматривали вопрос под углом зрения защиты. Безусловно, многие выводы исследователей проблем адвокатской тайны являются серьезным вкладом в науку об адвокатуре, их работы заслуживают самой высокой оценки. В тоже время обилие литературы, затрагивающей проблемы адвокатской деятельности не должно рассматриваться как сдерживающий факт для проведения новых исследований.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ряд проблем в сфере адвокатской тайны в нашей республике приведу ниже примеры дел в которых есть много противоречий и не соблюдается закон об адвокатской деятельности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Расскажу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начало</w:t>
      </w:r>
      <w:proofErr w:type="gramEnd"/>
      <w:r>
        <w:rPr>
          <w:rFonts w:ascii="Times New Roman CYR" w:hAnsi="Times New Roman CYR" w:cs="Times New Roman CYR"/>
          <w:sz w:val="28"/>
          <w:szCs w:val="28"/>
        </w:rPr>
        <w:t xml:space="preserve"> о деле, 25 марта при проверке документов в Оше сотрудниками управления ГКНБ по городу Ошу и Ошской области задержан гражданин США Умар Фарук. У него обнаружили копии уголовных дел, возбужденных в отношении недавно задержанного лидера "Хизб ут-Тахрира", и различные материалы религиозно-экстремистского и террористического характера. Правоохранителями установлено, что Фарук занимался сбором информации о религиозной ситуации на территории Ошской области без соответствующей аккредитации. Решением Ошского горсуда 28 марта 2015 года Фарука признали виновным в совершении административного проступка, предусмотренного Кодексом об административной ответственности, и </w:t>
      </w:r>
      <w:r>
        <w:rPr>
          <w:rFonts w:ascii="Times New Roman CYR" w:hAnsi="Times New Roman CYR" w:cs="Times New Roman CYR"/>
          <w:sz w:val="28"/>
          <w:szCs w:val="28"/>
        </w:rPr>
        <w:lastRenderedPageBreak/>
        <w:t xml:space="preserve">выдворили за пределы страны. Спустя два дня, 27 марта 2015 года, управление ГКНБ по Ошу и Ошской области провело обыск в офисе правозащитного движения "Бир Дуйно - Кыргызстан". Так они нарушили Закон 5 статьи 29 Закона «Об адвокатуре Кыргызской Республики и адвокатской деятельности»: «Истребование, изъятие, осмотр, проверка, копирование документов, сбор и использование информации, связанные с юридической помощью по конкретному уголовному делу, допускаются лишь в случае привлечения адвоката в качестве обвиняемого». И при обыске адвокаты заявляли следователю, что эти материалы уголовных дел изъятию не подлежат. В ходе обыска они изъяли материалы, содержащие информацию по конкретным уголовным делам, по которым они осуществляли свою профессиональную деятельность, в том числе по уголовным делам в отношении сотрудников ГКНБ, проводивших обыск. Позже правозащитники пожаловались на действия силовиков генпрокурору, однако ГКНБ назвало свои действия законными. Но почему тогда если </w:t>
      </w:r>
      <w:proofErr w:type="gramStart"/>
      <w:r>
        <w:rPr>
          <w:rFonts w:ascii="Times New Roman CYR" w:hAnsi="Times New Roman CYR" w:cs="Times New Roman CYR"/>
          <w:sz w:val="28"/>
          <w:szCs w:val="28"/>
        </w:rPr>
        <w:t>законны действия ГКНБ они не соблюдают</w:t>
      </w:r>
      <w:proofErr w:type="gramEnd"/>
      <w:r>
        <w:rPr>
          <w:rFonts w:ascii="Times New Roman CYR" w:hAnsi="Times New Roman CYR" w:cs="Times New Roman CYR"/>
          <w:sz w:val="28"/>
          <w:szCs w:val="28"/>
        </w:rPr>
        <w:t xml:space="preserve"> Закон об адвокатской деятельности? Грубое нарушение законности при изъятии адвокатских дел у адвокатов - это скандал.</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Адвокаты Валерьян Вахитов и Хусанбай Салиев приняли участие в следственном мероприятии по осмотру части адвокатских материалов, изъятых во время обыска в офисе "Бир Дуйно - Кыргызстан". Об этом сообшило пресса, 2 апреля 2015 г., сообщили в самой правозащитной организации. </w:t>
      </w:r>
      <w:proofErr w:type="gramStart"/>
      <w:r>
        <w:rPr>
          <w:rFonts w:ascii="Times New Roman CYR" w:hAnsi="Times New Roman CYR" w:cs="Times New Roman CYR"/>
          <w:sz w:val="28"/>
          <w:szCs w:val="28"/>
        </w:rPr>
        <w:t>Расскажу о деле как все происходило</w:t>
      </w:r>
      <w:proofErr w:type="gramEnd"/>
      <w:r>
        <w:rPr>
          <w:rFonts w:ascii="Times New Roman CYR" w:hAnsi="Times New Roman CYR" w:cs="Times New Roman CYR"/>
          <w:sz w:val="28"/>
          <w:szCs w:val="28"/>
        </w:rPr>
        <w:t xml:space="preserve">. По данным В. Вахитова и Х. Салиева, встреча состоялась по приглашению старшего следователя следственного отдела Управления ГКНБ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по Ошу и Ошской области старшего лейтенанта юстиции Алманбета Дженбаева. Адвокаты попросили вернуть материалы, в частности, диски с записями по делам Дильера Джумабаева и Рашота Камалова, так как юристы представляют их интересы в судах и на следствии. "В эти дни проходит суд по </w:t>
      </w:r>
      <w:r>
        <w:rPr>
          <w:rFonts w:ascii="Times New Roman CYR" w:hAnsi="Times New Roman CYR" w:cs="Times New Roman CYR"/>
          <w:sz w:val="28"/>
          <w:szCs w:val="28"/>
        </w:rPr>
        <w:lastRenderedPageBreak/>
        <w:t>делу Джумабаева, и для осуществления полноценной и эффективной защиты адвокаты нуждаются в материалах дела. В ходе встречи с силовиками адвокаты разъяснили: поскольку изъятые и запечатанные диски являются материалами дела, которые они ведут, значит, их осмотр является нарушением адвокатской тайны", - сообщили Адвокаты.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"Бир Дуйно" также проинформировали, что в течение нескольких часов с участием двух понятых отсматривался 21 диск с различными записями и составлен протокол. "По изъятым адвокатским материалам еще не назначена экспертиза, пока только ведется проверка. Поэтому на встрече со следователем адвокаты указали, что религиоведческая экспертиза не проводится ни в Госкомиссии по делам религии, ни в Центре судебных экспертиз при Министерстве юстиции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ни в других судебно-экспертных организациях. Сертификаты компетентности судебного эксперта по теологической экспертизе не выдавались, и, соответственно, квалификационные требования экспертов в этой области никем не разрабатывались. В случае назначения экспертизы материалов, адвокаты намерены </w:t>
      </w:r>
      <w:proofErr w:type="gramStart"/>
      <w:r>
        <w:rPr>
          <w:rFonts w:ascii="Times New Roman CYR" w:hAnsi="Times New Roman CYR" w:cs="Times New Roman CYR"/>
          <w:sz w:val="28"/>
          <w:szCs w:val="28"/>
        </w:rPr>
        <w:t>воспользоваться правом ознакомиться</w:t>
      </w:r>
      <w:proofErr w:type="gramEnd"/>
      <w:r>
        <w:rPr>
          <w:rFonts w:ascii="Times New Roman CYR" w:hAnsi="Times New Roman CYR" w:cs="Times New Roman CYR"/>
          <w:sz w:val="28"/>
          <w:szCs w:val="28"/>
        </w:rPr>
        <w:t xml:space="preserve"> с компетенцией выбранного эксперта, чтобы поставить перед ним свои вопросы", - отметили правозащитники. Адвокаты особо подчеркнули, что никакого уголовного дела в отношении самих адвокатов не возбуждено, а следственное мероприятие проведено в рамках уголовного дела в отношении американского журналиста Умара Фарука.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наличие нормативного регулирования института адвокатской тайны, приходится отмечать, что они недостаточно эффективно действуют и часто нарушаются. </w:t>
      </w:r>
      <w:proofErr w:type="gramStart"/>
      <w:r>
        <w:rPr>
          <w:rFonts w:ascii="Times New Roman CYR" w:hAnsi="Times New Roman CYR" w:cs="Times New Roman CYR"/>
          <w:sz w:val="28"/>
          <w:szCs w:val="28"/>
        </w:rPr>
        <w:t xml:space="preserve">В связи с этим, становится очевидным, что для дальнейшего усовершенствования законодательства, регулирующего институт адвокатской тайны необходимо привлекать к этому процессу ученых, занимающихся изучением данной проблемы, а также анализировать факты нарушения </w:t>
      </w:r>
      <w:r>
        <w:rPr>
          <w:rFonts w:ascii="Times New Roman CYR" w:hAnsi="Times New Roman CYR" w:cs="Times New Roman CYR"/>
          <w:sz w:val="28"/>
          <w:szCs w:val="28"/>
        </w:rPr>
        <w:lastRenderedPageBreak/>
        <w:t xml:space="preserve">адвокатской тайны с целью выработки определенных рекомендаций для недопущения подобных случаев в дальнейшем. </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совершенствовании адвокатуры может помочь, в том числе и анализ накопленного историко-правового опыта, который может служить основой для выработки более рационального подхода к организации института адвокатской тайны.</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Адвокатскя тайна теория и практика зарубежных стран</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Германии деятельность и построение адвокатуры регламентирует специальное законодательство.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Это Федеральный закон об адвокатуре, принятый 1 августа 1959 г., и Федеральное положение об оплате услуг адвокатов, принятое 26 июля 1957 г. Согласно Государственному договору об экономическом, валютном и социальном союзе, подписанному между ФРГ и ГДР и вступившему в силу с 1 июля 1990г., на территории бывшей ГДР стали применяться законы ФРГ.</w:t>
      </w:r>
      <w:proofErr w:type="gramEnd"/>
      <w:r>
        <w:rPr>
          <w:rFonts w:ascii="Times New Roman CYR" w:hAnsi="Times New Roman CYR" w:cs="Times New Roman CYR"/>
          <w:sz w:val="28"/>
          <w:szCs w:val="28"/>
        </w:rPr>
        <w:t xml:space="preserve"> Соответственно в настоящее время эти два нормативных акта действуют на всей территории объединенной Германии.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адвокатов в Германии возложены следующие функции в соответствии с федеральным законом: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дача</w:t>
      </w:r>
      <w:r>
        <w:rPr>
          <w:rFonts w:ascii="Times New Roman CYR" w:hAnsi="Times New Roman CYR" w:cs="Times New Roman CYR"/>
          <w:sz w:val="28"/>
          <w:szCs w:val="28"/>
        </w:rPr>
        <w:tab/>
        <w:t>советов и консультаций (информации) по юридическим вопросам;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представительство</w:t>
      </w:r>
      <w:r>
        <w:rPr>
          <w:rFonts w:ascii="Times New Roman CYR" w:hAnsi="Times New Roman CYR" w:cs="Times New Roman CYR"/>
          <w:sz w:val="28"/>
          <w:szCs w:val="28"/>
        </w:rPr>
        <w:tab/>
        <w:t>клиентов, выступающих в качестве сторон в гражданском процессе (в суде и во внесудебных органах);</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защита</w:t>
      </w:r>
      <w:r>
        <w:rPr>
          <w:rFonts w:ascii="Times New Roman CYR" w:hAnsi="Times New Roman CYR" w:cs="Times New Roman CYR"/>
          <w:sz w:val="28"/>
          <w:szCs w:val="28"/>
        </w:rPr>
        <w:tab/>
        <w:t>обвиняемого или подсудимого по уголовному делу (это также считается формой представительства клиента, но уже в рамках уголовного процесса) в суде, и/или органах следствия. В рамках уголовного процесса адвокат может выступать и в качестве представителя интересов потерпевшего;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закон</w:t>
      </w:r>
      <w:r>
        <w:rPr>
          <w:rFonts w:ascii="Times New Roman CYR" w:hAnsi="Times New Roman CYR" w:cs="Times New Roman CYR"/>
          <w:sz w:val="28"/>
          <w:szCs w:val="28"/>
        </w:rPr>
        <w:tab/>
        <w:t>предоставляет адвокату право заключить договор с клиентом на управление имуществом последнего;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w:t>
      </w:r>
      <w:r>
        <w:rPr>
          <w:rFonts w:ascii="Times New Roman CYR" w:hAnsi="Times New Roman CYR" w:cs="Times New Roman CYR"/>
          <w:sz w:val="28"/>
          <w:szCs w:val="28"/>
        </w:rPr>
        <w:tab/>
        <w:t xml:space="preserve">может выполнять функции юрисконсультов, но по специальному договору, так как официально он не может работать юрисконсультом в соответствии с федеральным законом, который определяет адвокатуру как «независимый орган правосудия» (имеется в виду правосудие в широком смысле </w:t>
      </w:r>
      <w:proofErr w:type="gramStart"/>
      <w:r>
        <w:rPr>
          <w:rFonts w:ascii="Times New Roman CYR" w:hAnsi="Times New Roman CYR" w:cs="Times New Roman CYR"/>
          <w:sz w:val="28"/>
          <w:szCs w:val="28"/>
        </w:rPr>
        <w:t>слова-правоохранительная</w:t>
      </w:r>
      <w:proofErr w:type="gramEnd"/>
      <w:r>
        <w:rPr>
          <w:rFonts w:ascii="Times New Roman CYR" w:hAnsi="Times New Roman CYR" w:cs="Times New Roman CYR"/>
          <w:sz w:val="28"/>
          <w:szCs w:val="28"/>
        </w:rPr>
        <w:t xml:space="preserve"> деятельность, юстиция).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адвокатской деятельности допускается только тот, кто в соответствии с законом о судоустройстве может быть признан пригодным к исполнению судейских обязанностей. Для адвокатов и судей установлены одинаковые требования к уровню образования.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Соискатель, имеющий высшее юридическое образование, должен прослушать курс права в течение 6 семестров в одном из университетов Германии. Затем он должен успешно сдать два специальных экзамена. Первый экзамен можно назвать «выпускным», поскольку сдается он в том учебном заведении, в котором обучался будущий судья или адвокат. Следующий этап - стажировка (от трех с половиной до четырех лет) в органах суда, прокуратуры, нотариата или адвокатуре. Оплата стажировки - за счет казны (специальных фондов земельных органов власти). После окончания стажировки наступает время для сдачи второго экзамена. Этот экзамен проводится под эгидой министерства (управления) юстиции соответствующей административной территории (земли). Именно министерство (управление) разрабатывает программу экзамена и формирует «экзаменационные билеты», издает методические пособия, создает экзаменационную комиссию. Это уже не экзамен на знания, а экзамен на практические навыки, на овладение профессией. Сдавший его может стать и судьей, и адвокатом. Из этого правила есть одно лишь исключение - и без стажировки, и без экзамена адвокатом может стать </w:t>
      </w:r>
      <w:r>
        <w:rPr>
          <w:rFonts w:ascii="Times New Roman CYR" w:hAnsi="Times New Roman CYR" w:cs="Times New Roman CYR"/>
          <w:sz w:val="28"/>
          <w:szCs w:val="28"/>
        </w:rPr>
        <w:lastRenderedPageBreak/>
        <w:t>юрист, имеющий степень доктора права Германии.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 о допуске к адвокатской практике решается министерством (управлением) юстиции той земли, на территории которой проживает соискатель. Однако решение принимается с учетом мнения территориальной коллегии адвокатов. После получения ходатайства министерство запрашивает мнение коллегии адвокатов округа, в котором заявитель собирается работать. Максимальный срок для дачи ответа - два месяца.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за это время коллегия никак не отреагировала на запрос о ее мнении по поводу заявителя, не высказала своего мнения, считается, что возражений со стороны коллегии нет.</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об адвокатуре содержит исчерпывающий и весьма подробный (десять пунктов) перечень оснований, по которым соискателю может быть отказано в удовлетворении его ходатайства.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имеет право осуществлять адвокатскую практику только в одном суде, к которому он приписан.</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получение разрешения на работу в других судах, но только в интересах правосудия и в виде исключения.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Юристу, допущенному к адвокатской деятельности в Федеральном Верховном суде Германии, адвокатская практика в любом нижестоящем суде </w:t>
      </w:r>
      <w:proofErr w:type="gramStart"/>
      <w:r>
        <w:rPr>
          <w:rFonts w:ascii="Times New Roman CYR" w:hAnsi="Times New Roman CYR" w:cs="Times New Roman CYR"/>
          <w:sz w:val="28"/>
          <w:szCs w:val="28"/>
        </w:rPr>
        <w:t>запрещается без каких бы то ни было</w:t>
      </w:r>
      <w:proofErr w:type="gramEnd"/>
      <w:r>
        <w:rPr>
          <w:rFonts w:ascii="Times New Roman CYR" w:hAnsi="Times New Roman CYR" w:cs="Times New Roman CYR"/>
          <w:sz w:val="28"/>
          <w:szCs w:val="28"/>
        </w:rPr>
        <w:t xml:space="preserve"> исключений.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Коллегии адвокатов образуются по территориальному принципу и объединяют адвокатов, «приписанных» к суду одной и той же земли. Министерство (управление) юстиции земли может дать согласие на образование второй коллегии на территории данного округа, но лишь в том случае, когда количество практикующих там адвокатов превысит 500 человек.</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существующие в Германии коллегии адвокатов объединяются в единую Федеральную палату адвокатов.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изучении адвокатуры Франции, студенты должны обратить внимание </w:t>
      </w:r>
      <w:r>
        <w:rPr>
          <w:rFonts w:ascii="Times New Roman CYR" w:hAnsi="Times New Roman CYR" w:cs="Times New Roman CYR"/>
          <w:sz w:val="28"/>
          <w:szCs w:val="28"/>
        </w:rPr>
        <w:lastRenderedPageBreak/>
        <w:t>на следующие аспекты: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конца XIX в. во Франции утвердился принцип независимости адвокатской профессии, которая традиционно занимала престижное место в общественной жизни страны. Адвокаты во Франции всегда пользовались гораздо большей свободой, чем в других странах Европы, что, в свою очередь, позволило сформировать богатейшие традиции французской адвокатуры. В настоящее время во Франции насчитывается более 19 000 адвокатов. Если к этой армии добавить огромное количество вспомогательных служб, исследовательских центров и институтов, то станет очевидным значение адвокатуры как общественного института, который играет огромную роль в жизни государства в целом.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двадцать лет адвокатура Франции переживает существенные изменения. По закону от 31 декабря 1971 г. произошло слияние ряда адвокатских профессий (адвоката, поверенного и консультанта-эксперта в коммерческих судах) в единую профессию адвоката. В 1992 г. также произошло слияние адвоката и юридического советника в новую и единую адвокатскую профессию. </w:t>
      </w:r>
      <w:proofErr w:type="gramStart"/>
      <w:r>
        <w:rPr>
          <w:rFonts w:ascii="Times New Roman CYR" w:hAnsi="Times New Roman CYR" w:cs="Times New Roman CYR"/>
          <w:sz w:val="28"/>
          <w:szCs w:val="28"/>
        </w:rPr>
        <w:t>Указанные изменения были вызваны тем, что традиционно адвокатские ассоциации были организованы при судах соответствующих инстанций, считались независимыми и не состояли в отношениях какой-либо соподчиненности, не воспринимая единых профессиональных стандартов, что в настоящее время представляется необходимым.</w:t>
      </w:r>
      <w:proofErr w:type="gramEnd"/>
      <w:r>
        <w:rPr>
          <w:rFonts w:ascii="Times New Roman CYR" w:hAnsi="Times New Roman CYR" w:cs="Times New Roman CYR"/>
          <w:sz w:val="28"/>
          <w:szCs w:val="28"/>
        </w:rPr>
        <w:t xml:space="preserve"> В рамках указанных преобразований была создана единая адвокатская ассоциация, а также учрежден Центр профессиональной адвокатской подготовки.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существуют три категории адвокатов, имеющих право выступать в суде: солиситоры, барристеры и барристеры перед Советом.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Солиситоры имеют право на представление интересов в судах первой инстанции, барристеры - в апелляционных судах и, наконец, стороны в </w:t>
      </w:r>
      <w:r>
        <w:rPr>
          <w:rFonts w:ascii="Times New Roman CYR" w:hAnsi="Times New Roman CYR" w:cs="Times New Roman CYR"/>
          <w:sz w:val="28"/>
          <w:szCs w:val="28"/>
        </w:rPr>
        <w:lastRenderedPageBreak/>
        <w:t>кассационном суде и Совете государства должны быть представлены специалистами - барристерами перед Советом.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Франции термин «адвокат» обозначает не звание, а вид профессиональной деятельности практикующего лица. Поэтому любой человек, имеющий квалификацию адвоката, но прекративший работать в адвокатуре, даже если он продолжает работать в других сферах права, более не может именоваться адвокатом.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доступа к адвокатской профессии во Франции довольно жесткие и определены Декретом 1972 г.</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всего, необходимо иметь французское гражданство и диплом по специальности высшего учебного заведения (как минимум магистра права), кроме того, лицо, желающее стать членом ассоциации адвокатов, должно не иметь судимости, а также взысканий за серьезные дисциплинарные или административные проступки, а также не быть соучастником банкротства по линии какой-либо фирмы или предприятия.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Лицо, соответствующее указанным требованиям, должно пройти вступительный экзамен в Центре профессиональной подготовки (два письменных и устный), проучиться там год, пройти теоретический курс и практическую стажировку, а затем сдать выпускной экзамен (1 письменный и 3 устных).</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соблюдении этих условий юрист принимается в ассоциацию адвокатов и принимает присягу следующего содержания: «Присягаю, как адвокат исполнять свои функции с достоинством, добросовестно, независимо, честно и гуманно». После этого он уже в качестве адвоката проходит двухгодичную стажировку по специальности и получает свидетельство.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Адвокатом во Франции может стать также гражданин одного из государств общего рынка при наличии условий взаимного признания дипломов о высшем </w:t>
      </w:r>
      <w:r>
        <w:rPr>
          <w:rFonts w:ascii="Times New Roman CYR" w:hAnsi="Times New Roman CYR" w:cs="Times New Roman CYR"/>
          <w:sz w:val="28"/>
          <w:szCs w:val="28"/>
        </w:rPr>
        <w:lastRenderedPageBreak/>
        <w:t>образовании. Кроме того, иностранцы должны соответствовать ряду особых требований.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Адвокаты Франции объединены в ассоциации (ордена). В каждом судебном регионе существует только одна ассоциация. Существует 181 региональный суд и соответственно столько же адвокатских ассоциаций. </w:t>
      </w:r>
      <w:proofErr w:type="gramStart"/>
      <w:r>
        <w:rPr>
          <w:rFonts w:ascii="Times New Roman CYR" w:hAnsi="Times New Roman CYR" w:cs="Times New Roman CYR"/>
          <w:sz w:val="28"/>
          <w:szCs w:val="28"/>
        </w:rPr>
        <w:t>Ассоциации различны по своему количественному составу, так, в наименьшей насчитывается только 7 барристеров, тогда как в самой крупной - 11 тысяч барристеров.</w:t>
      </w:r>
      <w:proofErr w:type="gramEnd"/>
      <w:r>
        <w:rPr>
          <w:rFonts w:ascii="Times New Roman CYR" w:hAnsi="Times New Roman CYR" w:cs="Times New Roman CYR"/>
          <w:sz w:val="28"/>
          <w:szCs w:val="28"/>
        </w:rPr>
        <w:t xml:space="preserve"> Каждая ассоциация остается независимой, самостоятельной организацией, вырабатывающей внутренний регламент своей деятельности и обладающей своим имуществом.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Главой ассоциации адвокатов является председатель, избираемый тайным голосованием членов ассоциации (включая стажеров) сроком на два года. В компетенцию председателя входит представление интересов ассоциации перед государственными органами и общественными организациями, разрешение споров между адвокатами, применение дисциплинарных взысканий к адвокатам ассоциации, руководство службами ассоциации; он является председателем Совета ассоциации.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 ассоциации избирается членами ассоциации (включая стажеров) также тайным голосованием на срок три года. В компетенцию Совета ассоциации входит управление различными областями деятельности ассоциации.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национальном уровне адвокатура Франции представлена Советом ассоциаций адвокатов, которая избирается членами ассоциации.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расскажу об адвокатской тайне в ФРГ адвокат согласно Федеральному положению об адвокатах "обязан сохранять тайну (молчание), что распространяется на все, что стало известным при исполнении своей профессии". "Периодически в ФРГ возникали и возникают острые ситуации, когда адвокаты незаконными, по мнению прокуратуры, методами помогали своим доверителям, </w:t>
      </w:r>
      <w:r>
        <w:rPr>
          <w:rFonts w:ascii="Times New Roman CYR" w:hAnsi="Times New Roman CYR" w:cs="Times New Roman CYR"/>
          <w:sz w:val="28"/>
          <w:szCs w:val="28"/>
        </w:rPr>
        <w:lastRenderedPageBreak/>
        <w:t>обвинявшимся в терроризме либо в организации преступной деятельности, ведутся дискуссии о сохранении адвокатской тайны при осуществлении налогообложения, осуществлении мер борьбы с отмыванием "грязных" денег"</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Показательным случаем отношения германских адвокатов к сохранению адвокатской тайны в настоящее время является поведение семейного адвоката Фрица Штейнакера. </w:t>
      </w:r>
      <w:proofErr w:type="gramStart"/>
      <w:r>
        <w:rPr>
          <w:rFonts w:ascii="Times New Roman CYR" w:hAnsi="Times New Roman CYR" w:cs="Times New Roman CYR"/>
          <w:sz w:val="28"/>
          <w:szCs w:val="28"/>
        </w:rPr>
        <w:t>Как указано в одной из публикаций, власти Германии и ряда других стран разыскивают нацистского преступника Ариберта Хейма - "доктора", проводившего изуверские медицинские эксперименты в концентрационном лагере Маутхаузен в 1941 г. Недавно следствие пришло к выводу, что преступник жив, так как в августе 2005 г. была получена информация о том, что на банковских счетах Хейма в Берлине хранится без малого миллион евро</w:t>
      </w:r>
      <w:proofErr w:type="gramEnd"/>
      <w:r>
        <w:rPr>
          <w:rFonts w:ascii="Times New Roman CYR" w:hAnsi="Times New Roman CYR" w:cs="Times New Roman CYR"/>
          <w:sz w:val="28"/>
          <w:szCs w:val="28"/>
        </w:rPr>
        <w:t xml:space="preserve"> в сбережениях и других активах. И тот факт, что никто из троих детей "доктора" не предъявил претензии на эти деньги, говорит о том, что тот, вероятно, еще жив. Как следует из документов, еще в 2001 г. Хейм обращался в налоговое управление Ф</w:t>
      </w:r>
      <w:proofErr w:type="gramStart"/>
      <w:r>
        <w:rPr>
          <w:rFonts w:ascii="Times New Roman CYR" w:hAnsi="Times New Roman CYR" w:cs="Times New Roman CYR"/>
          <w:sz w:val="28"/>
          <w:szCs w:val="28"/>
        </w:rPr>
        <w:t>РГ с пр</w:t>
      </w:r>
      <w:proofErr w:type="gramEnd"/>
      <w:r>
        <w:rPr>
          <w:rFonts w:ascii="Times New Roman CYR" w:hAnsi="Times New Roman CYR" w:cs="Times New Roman CYR"/>
          <w:sz w:val="28"/>
          <w:szCs w:val="28"/>
        </w:rPr>
        <w:t>осьбой вернуть ему наложенный на него налог на увеличение рыночной стоимости капитала в связи с тем, что он проживает за границей. Единственный человек, который должен был бы знать о местонахождении Хейма, - его адвокат, но он отказывается предоставлять какую-либо информацию, ссылаясь на то, что это нарушит тайну контракта между клиентом и адвокатом, которая гарантирована германским законодательством.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действия адвоката признаны адвокатским сообществом ФРГ правомерными.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Германия - последовательный сторонник сохранения абсолютной адвокатской тайны. Например, конверт, на котором адвокат сделал надпись "почта адвоката" или обвиняемый, находящийся под стражей, - "почта для адвоката", ни при каких обстоятельствах не может быть вскрыт </w:t>
      </w:r>
      <w:r>
        <w:rPr>
          <w:rFonts w:ascii="Times New Roman CYR" w:hAnsi="Times New Roman CYR" w:cs="Times New Roman CYR"/>
          <w:sz w:val="28"/>
          <w:szCs w:val="28"/>
        </w:rPr>
        <w:lastRenderedPageBreak/>
        <w:t>правоохранительными органами.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w:t>
      </w:r>
      <w:proofErr w:type="gramStart"/>
      <w:r>
        <w:rPr>
          <w:rFonts w:ascii="Times New Roman CYR" w:hAnsi="Times New Roman CYR" w:cs="Times New Roman CYR"/>
          <w:sz w:val="28"/>
          <w:szCs w:val="28"/>
        </w:rPr>
        <w:t>менее</w:t>
      </w:r>
      <w:proofErr w:type="gramEnd"/>
      <w:r>
        <w:rPr>
          <w:rFonts w:ascii="Times New Roman CYR" w:hAnsi="Times New Roman CYR" w:cs="Times New Roman CYR"/>
          <w:sz w:val="28"/>
          <w:szCs w:val="28"/>
        </w:rPr>
        <w:t xml:space="preserve"> на практике в Германии права и свободы граждан в части сохранения адвокатской тайны соблюдаются с рядом исключений. Согласно п. 2 ст. 148 Уголовно-процессуального кодекса Германии, если подследственный находится в предварительном заключении и обвиняется по ст. 129, а Уголовного кодекса в принадлежности к террористической организации, то письменные или другие материалы не должны приниматься, если отправитель не дал согласия на их досмотр судьей. В случае контролируемого общения следует принимать</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соответствующие меры, дабы избежать передачи письменных или других материалов во время беседы заключенного со своим защитником. Следует отметить, что такое ограничение прав на сохранение адвокатской тайны было введено в закон еще в 1970-х годах, когда в Германии произошла целая серия террористических актов, совершенных организацией "Фракция Красной Армии".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нельзя не отметить и предусмотренные в законе гарантии, которыми сопровождается указанный выше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корреспонденцией лиц, подозреваемых в терроризме. Статья 148 Уголовно-процессуального кодекса Германии предусматривает, что судьей, ответственным за реализацию названных мер наблюдения, является судья того окружного суда, где находится следственный изолятор; что этот судья не может вести и ему нельзя поручать вести следствие; что он не должен разглашать ставшие </w:t>
      </w:r>
      <w:proofErr w:type="gramStart"/>
      <w:r>
        <w:rPr>
          <w:rFonts w:ascii="Times New Roman CYR" w:hAnsi="Times New Roman CYR" w:cs="Times New Roman CYR"/>
          <w:sz w:val="28"/>
          <w:szCs w:val="28"/>
        </w:rPr>
        <w:t>ему</w:t>
      </w:r>
      <w:proofErr w:type="gramEnd"/>
      <w:r>
        <w:rPr>
          <w:rFonts w:ascii="Times New Roman CYR" w:hAnsi="Times New Roman CYR" w:cs="Times New Roman CYR"/>
          <w:sz w:val="28"/>
          <w:szCs w:val="28"/>
        </w:rPr>
        <w:t xml:space="preserve"> таким образом известными сведения, за исключением случаев, когда последние касаются серьезных и весьма серьезных преступлений, предусмотренных п. п. 1 и 2 ст. 138 Уголовного кодекса Германии.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Вопрос о правомерности контроля за перепиской подозреваемого в терроризме с адвокатом в Германии был предметом рассмотрения в Европейском суде по правам человека в 2001 г. При этом суд, исходя из опасности терроризма в любой его форме, предусмотренных гарантий, которыми сопровождался </w:t>
      </w:r>
      <w:r>
        <w:rPr>
          <w:rFonts w:ascii="Times New Roman CYR" w:hAnsi="Times New Roman CYR" w:cs="Times New Roman CYR"/>
          <w:sz w:val="28"/>
          <w:szCs w:val="28"/>
        </w:rPr>
        <w:lastRenderedPageBreak/>
        <w:t>контроль за перепиской, а также права государства на защиту национальной безопасности, охрану порядка, предотвращение уголовных преступлений, пришел к выводу, что</w:t>
      </w:r>
      <w:proofErr w:type="gramEnd"/>
      <w:r>
        <w:rPr>
          <w:rFonts w:ascii="Times New Roman CYR" w:hAnsi="Times New Roman CYR" w:cs="Times New Roman CYR"/>
          <w:sz w:val="28"/>
          <w:szCs w:val="28"/>
        </w:rPr>
        <w:t xml:space="preserve"> такое вмешательство допустимо и не нарушает Европейскую конвенцию о защите прав человека и основных свобод. Кроме того, суд обратил внимание на то, что речь идет об ограниченном контроле, поскольку заключенный может свободно общаться со своим защитником в устной форме.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Вместе с тем Европейский суд по правам человека подчеркнул необходимость сохранения конфиденциальности и указал, что разрешение на прочтение писем, адресованных заключенным адвокату или полученных от него, должно даваться лишь в исключительных случаях, когда у властей есть основания полагать, что имеет место злоупотребление данной привилегией и что содержание письма создает угрозу безопасности учреждений или иных лиц или является преступным в другом</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отношении</w:t>
      </w:r>
      <w:proofErr w:type="gramEnd"/>
      <w:r>
        <w:rPr>
          <w:rFonts w:ascii="Times New Roman CYR" w:hAnsi="Times New Roman CYR" w:cs="Times New Roman CYR"/>
          <w:sz w:val="28"/>
          <w:szCs w:val="28"/>
        </w:rPr>
        <w:t>. "Правдоподобность" мотивов зависит от совокупности обстоятельств, но она предполагает наличие фактов или сведений, способных убедить объективного наблюдателя, что имеет место злоупотребление особым правом на общение.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об адвокатской тайне в Германии, также следует отметить, что в германском уголовном законодательстве предусмотрена ответственность за незаконное вмешательство в адвокатскую тайну.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во Франции. Французская Республика может по праву гордиться своими адвокатами, сумевшими не просто сформировать эффективно действующее адвокатское сообщество, но и создать, сохранить и неоднократно на протяжении многих столетий отстаивать свои профессиональные принципы и традиции, права и интересы доверителей. Нельзя не отметить и то, что опыт французской адвокатуры широко использовался и при формировании традиций института адвокатуры.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 Франции насчитывается более 43 тыс. адвокатов, </w:t>
      </w:r>
      <w:r>
        <w:rPr>
          <w:rFonts w:ascii="Times New Roman CYR" w:hAnsi="Times New Roman CYR" w:cs="Times New Roman CYR"/>
          <w:sz w:val="28"/>
          <w:szCs w:val="28"/>
        </w:rPr>
        <w:lastRenderedPageBreak/>
        <w:t>объединенных в 181 адвокатскую палату. Адвокатские палаты создаются при судах большой инстанции. Палата адвокатов Парижа объединяет более 19 тыс. адвокатов, но есть палаты, состоящие из 10 адвокатов.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Адвокатуру Франции фактически представляют три организации: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Национальный совет адвокатуры - организация, созданная в соответствии с законом около 15 лет назад в целях объединения и представления интересов всех адвокатов Франции;</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Палата адвокатов Парижа - старейшая адвокатская организация, объединяющая почти половину адвокатов Франции;</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Конференция батонье (председателей палат) - организация, созданная более 100 лет назад и объединяющая все адвокатские палаты, за исключением парижской.</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Адвокаты во Франции уделяют значительное внимание вопросам профессиональной этики, в том числе и сохранению адвокатской тайны. Этические принципы адвокатской профессии содержатся в законодательстве об адвокатуре. Основные правила профессиональной этики закреплены постановлением правительства Франции. До 1990 г. каждая палата адвокатов имела свой кодекс профессиональной этики, но затем Национальным советом адвокатуры был разработан единый кодекс, который имеет обязательную силу для всех палат. Согласно ст. 2 Внутреннего регламента (унифицированного) адвокатов всех французских палат адвокатская тайна относится к числу имманентных адвокатуре образов действия и является элементом части публичного порядка, соответствующего интересам государства и общества.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Подробный и обстоятельный обзор правового режима адвокатской тайны во Франции содержится в статье адвоката СВ. Бородина "Профессиональные и этические запреты в деятельности адвокатов Франции (опыт сравнительной адвокатологии)". В связи с этим позволим себе процитировать его статью в части </w:t>
      </w:r>
      <w:r>
        <w:rPr>
          <w:rFonts w:ascii="Times New Roman CYR" w:hAnsi="Times New Roman CYR" w:cs="Times New Roman CYR"/>
          <w:sz w:val="28"/>
          <w:szCs w:val="28"/>
        </w:rPr>
        <w:lastRenderedPageBreak/>
        <w:t>адвокатской тайны во Франции: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адвокатской тайны имеет во Франции ряд содержательных и нормативных особенностей. Нормативно установлено, что профессиональный секрет адвоката (адвокатская тайна) есть часть публичного порядка, имеет общий характер, абсолютен и неограничен во времени. В силу своего статуса адвокат становится доверенным лицом клиента, поэтому существование профессиональной тайны отвечает общественному интересу.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 не может быть освобожден от обязанности по хранению адвокатской тайны ни своим клиентом, ни каким-либо органом власти, ни в целом кем бы то ни было.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Пределы адвокатской тайны во французском варианте весьма обширны. Адвокатская тайна распространяется на все, что связано с консультациями адвоката либо с оказываемой им защитой, независимо от используемого технического (материального или иного) типа носителей информации (бумажные или электронные носители, телефакс и др.), и, в частности,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пояснения, адресованные адвокатом клиенту либо клиентом адвокату;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переписку между адвокатом и клиентом, а также между адвокатами;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записи адвоката и в целом все документы, относящиеся к адвокатскому досье по делу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сведения и конфиденциальную информацию, собранные и полученные адвокатом в связи с осуществлением профессиональной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имена клиентов и распорядок дня адвоката;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любое движение денежных средств, вытекающее из адвокатской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финансовую отчетность адвоката перед уполномоченными органами (информация, которую адвокат может предоставить только своему клиенту).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 обязан следить за тем, чтобы коллеги и сотрудники его кабинета, а </w:t>
      </w:r>
      <w:r>
        <w:rPr>
          <w:rFonts w:ascii="Times New Roman CYR" w:hAnsi="Times New Roman CYR" w:cs="Times New Roman CYR"/>
          <w:sz w:val="28"/>
          <w:szCs w:val="28"/>
        </w:rPr>
        <w:lastRenderedPageBreak/>
        <w:t>также другие лица, содействующие ему в его профессиональной деятельности, соблюдали профессиональную тайну.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адвокат ведет дело в группе адвокатов или участвует в адвокатской структуре, основанной на объединении средств, профессиональная тайна распространяется в равной мере на всех адвокатов, ведущих совместную деятельность".</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1602 г. парижские адвокаты объявили забастовку в ответ на распоряжение Парижского парламента возобновить действие ранее отмененного указа Генриха IV от 1579 г., предписавшего адвокатам указывать размер гонорара на состязательных бумагах. В результате власть была вынуждена пойти навстречу адвокатам и фактически признать, что размер гонорара относится к адвокатской тайне и не может быть разглашен. В настоящее время указанное положение является одним из принципов адвокатской этики во многих странах мира.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отмечает в вышеназванной статье С.В. Бородин, французская адвокатура вводит как самостоятельный элемент профессиональной деятельности помимо адвокатской тайны понятие конфиденциальности. </w:t>
      </w:r>
      <w:proofErr w:type="gramStart"/>
      <w:r>
        <w:rPr>
          <w:rFonts w:ascii="Times New Roman CYR" w:hAnsi="Times New Roman CYR" w:cs="Times New Roman CYR"/>
          <w:sz w:val="28"/>
          <w:szCs w:val="28"/>
        </w:rPr>
        <w:t>"Любой обмен информацией между адвокатами, в устной или письменной форме, на любых носителях (на бумажных, электронных, по факсу и др.) носит конфиденциальный характер.</w:t>
      </w:r>
      <w:proofErr w:type="gramEnd"/>
      <w:r>
        <w:rPr>
          <w:rFonts w:ascii="Times New Roman CYR" w:hAnsi="Times New Roman CYR" w:cs="Times New Roman CYR"/>
          <w:sz w:val="28"/>
          <w:szCs w:val="28"/>
        </w:rPr>
        <w:t xml:space="preserve"> Переписка между адвокатами, независимо от использованного носителя, ни в коем случае не подлежит изъятию и не может быть применена в судебных процедурах (в том числе как доказательство) или лишена конфиденциального характера либо направлена иным образом на преодоление ее конфиденциальности.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своих сношениях с иностранными, не находящимися в компетенции Европейского Союза, адвокатами и до начала обмена конфиденциальной информацией адвокат должен убедиться в том, что в стране деятельности его </w:t>
      </w:r>
      <w:r>
        <w:rPr>
          <w:rFonts w:ascii="Times New Roman CYR" w:hAnsi="Times New Roman CYR" w:cs="Times New Roman CYR"/>
          <w:sz w:val="28"/>
          <w:szCs w:val="28"/>
        </w:rPr>
        <w:lastRenderedPageBreak/>
        <w:t>коллеги существуют правила, направленные на обеспечение конфиденциальности переписки. При отсутствии таковых французский адвокат должен заключить с иностранным коллегой соглашение о конфиденциальности или запросить у своего клиента согласие на принятие риска, сопряженного с обменом неконфиденциальной информацией. Даже общение и переписка между адвокатом и всеми компетентными органами службами Ордена адвокатов должны соответствовать вышеизложенным правилам об адвокатской тайне и конфиденциальности".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опыте борьбы французских адвокатов за сохранение адвокатской тайны содержательно и интересно рассказал адвокат СВ. Бородин в своей статье "Адвокатская тайна и борьба с "отмыванием денег": опыт Франции". Позволим себе привести из нее ряд цитат, существенных, по нашему мнению, для рассматриваемой нами темы.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"Национальное законодательство стран Евросоюза, окончательно вставшее на путь унификации, приобретает вследствие этого громоздкий, аморфный характер, не лишенный местами излишнего параллелизма и дублирования правовых новелл. Между тем нередки ситуации резкого противостояния между национальными нормами и обычаями права, выдержавшими проверку временем, с одной стороны, и новейшими юридическими тенденциями общеевропейского характера - с другой. Ярким примером тому может служить активное несогласие адвокатуры Франции с попытками Парламента этой страны в феврале 2004 года принять в качестве закона одну из директив Евросоюза, которую окрестили "Закон Пербена 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1991 году страны ЕС договорились поставить заслон "грязным" деньгам и повсеместно ввели в национальные законодательства соответствующие нормы, касающиеся банков, кредитных и страховых учреждений, обменных пунктов и игорных заведений.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Объективно такие нормы направлены на усиление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финансовыми потоками и, в частности, на недопущение финансирования террористической деятельности и на борьбу с "отмыванием капиталов", и посему подлежат безусловному применению в валютной и кредитно-денежной сфере, а также на биржевом и инвестиционном рынке. Суть механизма проста до узнаваемости: стучать!</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Любая организация или учреждение, любой организм, работающий в сфере перемещения денежной массы, обязаны обеспечивать триединую задачу: безусловная идентификация клиента до начала его обслуживания, текущий анализ и оценка платежей на предмет "грязных денег", при малейших сомнениях - обязанность направить в компетентные органы "декларацию подозрительности".</w:t>
      </w:r>
      <w:proofErr w:type="gramEnd"/>
      <w:r>
        <w:rPr>
          <w:rFonts w:ascii="Times New Roman CYR" w:hAnsi="Times New Roman CYR" w:cs="Times New Roman CYR"/>
          <w:sz w:val="28"/>
          <w:szCs w:val="28"/>
        </w:rPr>
        <w:t xml:space="preserve"> Нужное дело? Без сомнения! Внезапно для широкой адвокатской общественности депутаты Европарламента в 2003 г. проголосовали за внесение изменений в свою директиву, предусмотрев отныне, что она распространяется на всех лиц, занимающихся регулируемой деятельностью в юридической сфере: адвокатов, нотариусов, судебных поверенных и судебных исполнителей.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Французское адвокатское братство встретило нововведение в штыки и приняло беспрецедентные меры к тому, чтобы не допустить 11 февраля 2004 г. положительного голосования за эту поправку в Национальном собрании.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Авторы "Закона Пербена М" пытались вменить в обязанность адвоката следующее: при всяком к нему обращении за юридической помощью по поводу покупки недвижимости, акций, долговых обязательств, иностранных контрактов и прочее на сумму, которая "должна казаться внушительной", чтобы адвокат непременно ознакомился с подлинными документами клиента, при наличии сомнений о природе сделок - сделал с них копии, затем уведомил клиента о своих обязательствах по</w:t>
      </w:r>
      <w:proofErr w:type="gramEnd"/>
      <w:r>
        <w:rPr>
          <w:rFonts w:ascii="Times New Roman CYR" w:hAnsi="Times New Roman CYR" w:cs="Times New Roman CYR"/>
          <w:sz w:val="28"/>
          <w:szCs w:val="28"/>
        </w:rPr>
        <w:t xml:space="preserve"> "Закону Пербена", направил в прокуратуру "декларацию </w:t>
      </w:r>
      <w:r>
        <w:rPr>
          <w:rFonts w:ascii="Times New Roman CYR" w:hAnsi="Times New Roman CYR" w:cs="Times New Roman CYR"/>
          <w:sz w:val="28"/>
          <w:szCs w:val="28"/>
        </w:rPr>
        <w:lastRenderedPageBreak/>
        <w:t>подозрительности" и, наконец (!), - известил клиента о том, что не вправе теперь вести его дело!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Долгая переписка с депутатами Национального собрания, публикации в прессе, "круглые столы" и прочие средства привлечения внимания к проблеме результата не давали. Закон был поставлен в повестку дня парламента 11 февраля 2004 г.</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 тогда адвокаты Франции решились на забастовку. Очевидцы говорят, что такого не видели никогда. Многотысячная манифестация людей в черных мантиях с белыми манишками и лентами через плечо несколько часов кряду заполняла площадь перед дворцом. Законодатели дрогнули, но внесли в закон несущественные поправки.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 только Конституционный Суд Франции вынес постановление, которым поддержал незыблемость адвокатской тайны, указав, что принятый "Закон Пербена" может распространяться на адвокатов лишь тогда, когда в действиях и документах, представленных адвокату клиентом, явно (без дополнительной экспертизы и консультаций с финансовыми агентами) видны незаконные денежные операции, то есть в тех случаях, когда ни один здравомыслящий адвокат и не возьмется за такое поручение".</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gramStart"/>
      <w:r>
        <w:rPr>
          <w:rFonts w:ascii="Times New Roman CYR" w:hAnsi="Times New Roman CYR" w:cs="Times New Roman CYR"/>
          <w:sz w:val="28"/>
          <w:szCs w:val="28"/>
        </w:rPr>
        <w:t>вышеизложенному</w:t>
      </w:r>
      <w:proofErr w:type="gramEnd"/>
      <w:r>
        <w:rPr>
          <w:rFonts w:ascii="Times New Roman CYR" w:hAnsi="Times New Roman CYR" w:cs="Times New Roman CYR"/>
          <w:sz w:val="28"/>
          <w:szCs w:val="28"/>
        </w:rPr>
        <w:t xml:space="preserve"> необходимо добавить следующее: "Закон Пербена", против которого протестовали французские адвокаты, помимо возложения на адвокатов обязанности по сообщению ряда сведений в правоохранительные органы содержит и ряд положений, направленных на ужесточение мер против преступности. В частности, Законом предусмотрено увеличение срока задержания предполагаемых опасных преступников до четырех суток, в отличие от двух суток, как было предусмотрено законодательством ранее. Кроме того, Закон предусматривает допуск адвоката к клиенту не с момента задержания, а только через двое суток на третьи. Бастующие французские адвокаты обратили </w:t>
      </w:r>
      <w:r>
        <w:rPr>
          <w:rFonts w:ascii="Times New Roman CYR" w:hAnsi="Times New Roman CYR" w:cs="Times New Roman CYR"/>
          <w:sz w:val="28"/>
          <w:szCs w:val="28"/>
        </w:rPr>
        <w:lastRenderedPageBreak/>
        <w:t xml:space="preserve">внимание на то, что положения Закона противоречат принципу презумпции невиновности, и высказали предположения, что применение новых норм позволит блюстителям порядка в первые часы, а теперь и дни, задержания применять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задержанным методы психологического и физического воздействия.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заключение хочу отметить следующее. В истории французской адвокатуры не раз случались случаи забастовок адвокатов в знак протеста против ущемления прав адвокатского сословия и интересов доверителей (забастовки 1602 г. (</w:t>
      </w:r>
      <w:proofErr w:type="gramStart"/>
      <w:r>
        <w:rPr>
          <w:rFonts w:ascii="Times New Roman CYR" w:hAnsi="Times New Roman CYR" w:cs="Times New Roman CYR"/>
          <w:sz w:val="28"/>
          <w:szCs w:val="28"/>
        </w:rPr>
        <w:t>упоминавшаяся</w:t>
      </w:r>
      <w:proofErr w:type="gramEnd"/>
      <w:r>
        <w:rPr>
          <w:rFonts w:ascii="Times New Roman CYR" w:hAnsi="Times New Roman CYR" w:cs="Times New Roman CYR"/>
          <w:sz w:val="28"/>
          <w:szCs w:val="28"/>
        </w:rPr>
        <w:t xml:space="preserve"> выше), 1720 г., целый ряд забастовок, проведенных в последние годы). На эти крайние меры адвокаты Франции идут вынужденно и только в тех редких случаях, когда происходит посягательство на основы профессии адвоката. В большинстве случаев адвокаты Франции добились признания и соблюдения своих профессиональных прав, что свидетельствует о важной социальной роли адвокатуры в жизни общества.</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вa 2. Законы, регулирующие </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двoкaтcкую тaйну в Кыргызской Республике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proofErr w:type="gramStart"/>
      <w:r>
        <w:rPr>
          <w:rFonts w:ascii="Times New Roman CYR" w:hAnsi="Times New Roman CYR" w:cs="Times New Roman CYR"/>
          <w:color w:val="FFFFFF"/>
          <w:sz w:val="28"/>
          <w:szCs w:val="28"/>
        </w:rPr>
        <w:t>a</w:t>
      </w:r>
      <w:proofErr w:type="gramEnd"/>
      <w:r>
        <w:rPr>
          <w:rFonts w:ascii="Times New Roman CYR" w:hAnsi="Times New Roman CYR" w:cs="Times New Roman CYR"/>
          <w:color w:val="FFFFFF"/>
          <w:sz w:val="28"/>
          <w:szCs w:val="28"/>
        </w:rPr>
        <w:t>двoкaтcкий тaйна кoнcтитyциoнный</w:t>
      </w:r>
    </w:p>
    <w:p w:rsidR="00885EC9" w:rsidRPr="006855F5"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6855F5">
        <w:rPr>
          <w:rFonts w:ascii="Times New Roman CYR" w:hAnsi="Times New Roman CYR" w:cs="Times New Roman CYR"/>
          <w:sz w:val="28"/>
          <w:szCs w:val="28"/>
        </w:rPr>
        <w:t xml:space="preserve">2.1 </w:t>
      </w:r>
      <w:r>
        <w:rPr>
          <w:rFonts w:ascii="Times New Roman CYR" w:hAnsi="Times New Roman CYR" w:cs="Times New Roman CYR"/>
          <w:sz w:val="28"/>
          <w:szCs w:val="28"/>
        </w:rPr>
        <w:t>Вз</w:t>
      </w:r>
      <w:proofErr w:type="gramStart"/>
      <w:r>
        <w:rPr>
          <w:rFonts w:ascii="Times New Roman CYR" w:hAnsi="Times New Roman CYR" w:cs="Times New Roman CYR"/>
          <w:sz w:val="28"/>
          <w:szCs w:val="28"/>
          <w:lang w:val="en-US"/>
        </w:rPr>
        <w:t>a</w:t>
      </w:r>
      <w:proofErr w:type="gramEnd"/>
      <w:r>
        <w:rPr>
          <w:rFonts w:ascii="Times New Roman CYR" w:hAnsi="Times New Roman CYR" w:cs="Times New Roman CYR"/>
          <w:sz w:val="28"/>
          <w:szCs w:val="28"/>
        </w:rPr>
        <w:t>им</w:t>
      </w:r>
      <w:r>
        <w:rPr>
          <w:rFonts w:ascii="Times New Roman CYR" w:hAnsi="Times New Roman CYR" w:cs="Times New Roman CYR"/>
          <w:sz w:val="28"/>
          <w:szCs w:val="28"/>
          <w:lang w:val="en-US"/>
        </w:rPr>
        <w:t>oc</w:t>
      </w:r>
      <w:r>
        <w:rPr>
          <w:rFonts w:ascii="Times New Roman CYR" w:hAnsi="Times New Roman CYR" w:cs="Times New Roman CYR"/>
          <w:sz w:val="28"/>
          <w:szCs w:val="28"/>
        </w:rPr>
        <w:t>вязь</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w:t>
      </w:r>
      <w:r>
        <w:rPr>
          <w:rFonts w:ascii="Times New Roman CYR" w:hAnsi="Times New Roman CYR" w:cs="Times New Roman CYR"/>
          <w:sz w:val="28"/>
          <w:szCs w:val="28"/>
        </w:rPr>
        <w:t>дв</w:t>
      </w:r>
      <w:r>
        <w:rPr>
          <w:rFonts w:ascii="Times New Roman CYR" w:hAnsi="Times New Roman CYR" w:cs="Times New Roman CYR"/>
          <w:sz w:val="28"/>
          <w:szCs w:val="28"/>
          <w:lang w:val="en-US"/>
        </w:rPr>
        <w:t>o</w:t>
      </w:r>
      <w:r>
        <w:rPr>
          <w:rFonts w:ascii="Times New Roman CYR" w:hAnsi="Times New Roman CYR" w:cs="Times New Roman CYR"/>
          <w:sz w:val="28"/>
          <w:szCs w:val="28"/>
        </w:rPr>
        <w:t>к</w:t>
      </w:r>
      <w:r>
        <w:rPr>
          <w:rFonts w:ascii="Times New Roman CYR" w:hAnsi="Times New Roman CYR" w:cs="Times New Roman CYR"/>
          <w:sz w:val="28"/>
          <w:szCs w:val="28"/>
          <w:lang w:val="en-US"/>
        </w:rPr>
        <w:t>a</w:t>
      </w:r>
      <w:r>
        <w:rPr>
          <w:rFonts w:ascii="Times New Roman CYR" w:hAnsi="Times New Roman CYR" w:cs="Times New Roman CYR"/>
          <w:sz w:val="28"/>
          <w:szCs w:val="28"/>
        </w:rPr>
        <w:t>т</w:t>
      </w:r>
      <w:r>
        <w:rPr>
          <w:rFonts w:ascii="Times New Roman CYR" w:hAnsi="Times New Roman CYR" w:cs="Times New Roman CYR"/>
          <w:sz w:val="28"/>
          <w:szCs w:val="28"/>
          <w:lang w:val="en-US"/>
        </w:rPr>
        <w:t>c</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й</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т</w:t>
      </w:r>
      <w:r>
        <w:rPr>
          <w:rFonts w:ascii="Times New Roman CYR" w:hAnsi="Times New Roman CYR" w:cs="Times New Roman CYR"/>
          <w:sz w:val="28"/>
          <w:szCs w:val="28"/>
          <w:lang w:val="en-US"/>
        </w:rPr>
        <w:t>a</w:t>
      </w:r>
      <w:r>
        <w:rPr>
          <w:rFonts w:ascii="Times New Roman CYR" w:hAnsi="Times New Roman CYR" w:cs="Times New Roman CYR"/>
          <w:sz w:val="28"/>
          <w:szCs w:val="28"/>
        </w:rPr>
        <w:t>йны</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и</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к</w:t>
      </w:r>
      <w:r>
        <w:rPr>
          <w:rFonts w:ascii="Times New Roman CYR" w:hAnsi="Times New Roman CYR" w:cs="Times New Roman CYR"/>
          <w:sz w:val="28"/>
          <w:szCs w:val="28"/>
          <w:lang w:val="en-US"/>
        </w:rPr>
        <w:t>o</w:t>
      </w:r>
      <w:r>
        <w:rPr>
          <w:rFonts w:ascii="Times New Roman CYR" w:hAnsi="Times New Roman CYR" w:cs="Times New Roman CYR"/>
          <w:sz w:val="28"/>
          <w:szCs w:val="28"/>
        </w:rPr>
        <w:t>н</w:t>
      </w:r>
      <w:r>
        <w:rPr>
          <w:rFonts w:ascii="Times New Roman CYR" w:hAnsi="Times New Roman CYR" w:cs="Times New Roman CYR"/>
          <w:sz w:val="28"/>
          <w:szCs w:val="28"/>
          <w:lang w:val="en-US"/>
        </w:rPr>
        <w:t>c</w:t>
      </w:r>
      <w:r>
        <w:rPr>
          <w:rFonts w:ascii="Times New Roman CYR" w:hAnsi="Times New Roman CYR" w:cs="Times New Roman CYR"/>
          <w:sz w:val="28"/>
          <w:szCs w:val="28"/>
        </w:rPr>
        <w:t>тит</w:t>
      </w:r>
      <w:r>
        <w:rPr>
          <w:rFonts w:ascii="Times New Roman CYR" w:hAnsi="Times New Roman CYR" w:cs="Times New Roman CYR"/>
          <w:sz w:val="28"/>
          <w:szCs w:val="28"/>
          <w:lang w:val="en-US"/>
        </w:rPr>
        <w:t>y</w:t>
      </w:r>
      <w:r>
        <w:rPr>
          <w:rFonts w:ascii="Times New Roman CYR" w:hAnsi="Times New Roman CYR" w:cs="Times New Roman CYR"/>
          <w:sz w:val="28"/>
          <w:szCs w:val="28"/>
        </w:rPr>
        <w:t>ци</w:t>
      </w:r>
      <w:r>
        <w:rPr>
          <w:rFonts w:ascii="Times New Roman CYR" w:hAnsi="Times New Roman CYR" w:cs="Times New Roman CYR"/>
          <w:sz w:val="28"/>
          <w:szCs w:val="28"/>
          <w:lang w:val="en-US"/>
        </w:rPr>
        <w:t>o</w:t>
      </w:r>
      <w:r>
        <w:rPr>
          <w:rFonts w:ascii="Times New Roman CYR" w:hAnsi="Times New Roman CYR" w:cs="Times New Roman CYR"/>
          <w:sz w:val="28"/>
          <w:szCs w:val="28"/>
        </w:rPr>
        <w:t>нн</w:t>
      </w:r>
      <w:r>
        <w:rPr>
          <w:rFonts w:ascii="Times New Roman CYR" w:hAnsi="Times New Roman CYR" w:cs="Times New Roman CYR"/>
          <w:sz w:val="28"/>
          <w:szCs w:val="28"/>
          <w:lang w:val="en-US"/>
        </w:rPr>
        <w:t>o</w:t>
      </w:r>
      <w:r>
        <w:rPr>
          <w:rFonts w:ascii="Times New Roman CYR" w:hAnsi="Times New Roman CYR" w:cs="Times New Roman CYR"/>
          <w:sz w:val="28"/>
          <w:szCs w:val="28"/>
        </w:rPr>
        <w:t>г</w:t>
      </w:r>
      <w:r>
        <w:rPr>
          <w:rFonts w:ascii="Times New Roman CYR" w:hAnsi="Times New Roman CYR" w:cs="Times New Roman CYR"/>
          <w:sz w:val="28"/>
          <w:szCs w:val="28"/>
          <w:lang w:val="en-US"/>
        </w:rPr>
        <w:t>o</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пр</w:t>
      </w:r>
      <w:r>
        <w:rPr>
          <w:rFonts w:ascii="Times New Roman CYR" w:hAnsi="Times New Roman CYR" w:cs="Times New Roman CYR"/>
          <w:sz w:val="28"/>
          <w:szCs w:val="28"/>
          <w:lang w:val="en-US"/>
        </w:rPr>
        <w:t>a</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н</w:t>
      </w:r>
      <w:r>
        <w:rPr>
          <w:rFonts w:ascii="Times New Roman CYR" w:hAnsi="Times New Roman CYR" w:cs="Times New Roman CYR"/>
          <w:sz w:val="28"/>
          <w:szCs w:val="28"/>
          <w:lang w:val="en-US"/>
        </w:rPr>
        <w:t>a</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кв</w:t>
      </w:r>
      <w:r>
        <w:rPr>
          <w:rFonts w:ascii="Times New Roman CYR" w:hAnsi="Times New Roman CYR" w:cs="Times New Roman CYR"/>
          <w:sz w:val="28"/>
          <w:szCs w:val="28"/>
          <w:lang w:val="en-US"/>
        </w:rPr>
        <w:t>a</w:t>
      </w:r>
      <w:r>
        <w:rPr>
          <w:rFonts w:ascii="Times New Roman CYR" w:hAnsi="Times New Roman CYR" w:cs="Times New Roman CYR"/>
          <w:sz w:val="28"/>
          <w:szCs w:val="28"/>
        </w:rPr>
        <w:t>лифицир</w:t>
      </w:r>
      <w:r>
        <w:rPr>
          <w:rFonts w:ascii="Times New Roman CYR" w:hAnsi="Times New Roman CYR" w:cs="Times New Roman CYR"/>
          <w:sz w:val="28"/>
          <w:szCs w:val="28"/>
          <w:lang w:val="en-US"/>
        </w:rPr>
        <w:t>o</w:t>
      </w:r>
      <w:r>
        <w:rPr>
          <w:rFonts w:ascii="Times New Roman CYR" w:hAnsi="Times New Roman CYR" w:cs="Times New Roman CYR"/>
          <w:sz w:val="28"/>
          <w:szCs w:val="28"/>
        </w:rPr>
        <w:t>в</w:t>
      </w:r>
      <w:r>
        <w:rPr>
          <w:rFonts w:ascii="Times New Roman CYR" w:hAnsi="Times New Roman CYR" w:cs="Times New Roman CYR"/>
          <w:sz w:val="28"/>
          <w:szCs w:val="28"/>
          <w:lang w:val="en-US"/>
        </w:rPr>
        <w:t>a</w:t>
      </w:r>
      <w:r>
        <w:rPr>
          <w:rFonts w:ascii="Times New Roman CYR" w:hAnsi="Times New Roman CYR" w:cs="Times New Roman CYR"/>
          <w:sz w:val="28"/>
          <w:szCs w:val="28"/>
        </w:rPr>
        <w:t>нн</w:t>
      </w:r>
      <w:r>
        <w:rPr>
          <w:rFonts w:ascii="Times New Roman CYR" w:hAnsi="Times New Roman CYR" w:cs="Times New Roman CYR"/>
          <w:sz w:val="28"/>
          <w:szCs w:val="28"/>
          <w:lang w:val="en-US"/>
        </w:rPr>
        <w:t>y</w:t>
      </w:r>
      <w:r>
        <w:rPr>
          <w:rFonts w:ascii="Times New Roman CYR" w:hAnsi="Times New Roman CYR" w:cs="Times New Roman CYR"/>
          <w:sz w:val="28"/>
          <w:szCs w:val="28"/>
        </w:rPr>
        <w:t>ю</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юридич</w:t>
      </w:r>
      <w:r>
        <w:rPr>
          <w:rFonts w:ascii="Times New Roman CYR" w:hAnsi="Times New Roman CYR" w:cs="Times New Roman CYR"/>
          <w:sz w:val="28"/>
          <w:szCs w:val="28"/>
          <w:lang w:val="en-US"/>
        </w:rPr>
        <w:t>ec</w:t>
      </w:r>
      <w:r>
        <w:rPr>
          <w:rFonts w:ascii="Times New Roman CYR" w:hAnsi="Times New Roman CYR" w:cs="Times New Roman CYR"/>
          <w:sz w:val="28"/>
          <w:szCs w:val="28"/>
        </w:rPr>
        <w:t>к</w:t>
      </w:r>
      <w:r>
        <w:rPr>
          <w:rFonts w:ascii="Times New Roman CYR" w:hAnsi="Times New Roman CYR" w:cs="Times New Roman CYR"/>
          <w:sz w:val="28"/>
          <w:szCs w:val="28"/>
          <w:lang w:val="en-US"/>
        </w:rPr>
        <w:t>y</w:t>
      </w:r>
      <w:r>
        <w:rPr>
          <w:rFonts w:ascii="Times New Roman CYR" w:hAnsi="Times New Roman CYR" w:cs="Times New Roman CYR"/>
          <w:sz w:val="28"/>
          <w:szCs w:val="28"/>
        </w:rPr>
        <w:t>ю</w:t>
      </w:r>
      <w:r w:rsidRPr="006855F5">
        <w:rPr>
          <w:rFonts w:ascii="Times New Roman CYR" w:hAnsi="Times New Roman CYR" w:cs="Times New Roman CYR"/>
          <w:sz w:val="28"/>
          <w:szCs w:val="28"/>
        </w:rPr>
        <w:t xml:space="preserve"> </w:t>
      </w:r>
      <w:r>
        <w:rPr>
          <w:rFonts w:ascii="Times New Roman CYR" w:hAnsi="Times New Roman CYR" w:cs="Times New Roman CYR"/>
          <w:sz w:val="28"/>
          <w:szCs w:val="28"/>
        </w:rPr>
        <w:t>п</w:t>
      </w:r>
      <w:r>
        <w:rPr>
          <w:rFonts w:ascii="Times New Roman CYR" w:hAnsi="Times New Roman CYR" w:cs="Times New Roman CYR"/>
          <w:sz w:val="28"/>
          <w:szCs w:val="28"/>
          <w:lang w:val="en-US"/>
        </w:rPr>
        <w:t>o</w:t>
      </w:r>
      <w:r>
        <w:rPr>
          <w:rFonts w:ascii="Times New Roman CYR" w:hAnsi="Times New Roman CYR" w:cs="Times New Roman CYR"/>
          <w:sz w:val="28"/>
          <w:szCs w:val="28"/>
        </w:rPr>
        <w:t>м</w:t>
      </w:r>
      <w:r>
        <w:rPr>
          <w:rFonts w:ascii="Times New Roman CYR" w:hAnsi="Times New Roman CYR" w:cs="Times New Roman CYR"/>
          <w:sz w:val="28"/>
          <w:szCs w:val="28"/>
          <w:lang w:val="en-US"/>
        </w:rPr>
        <w:t>o</w:t>
      </w:r>
      <w:r>
        <w:rPr>
          <w:rFonts w:ascii="Times New Roman CYR" w:hAnsi="Times New Roman CYR" w:cs="Times New Roman CYR"/>
          <w:sz w:val="28"/>
          <w:szCs w:val="28"/>
        </w:rPr>
        <w:t>щь</w:t>
      </w:r>
    </w:p>
    <w:p w:rsidR="00885EC9" w:rsidRPr="006855F5"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Конституция Кыргызской Республики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глава</w:t>
      </w:r>
      <w:proofErr w:type="gramEnd"/>
      <w:r>
        <w:rPr>
          <w:rFonts w:ascii="Times New Roman CYR" w:hAnsi="Times New Roman CYR" w:cs="Times New Roman CYR"/>
          <w:sz w:val="28"/>
          <w:szCs w:val="28"/>
        </w:rPr>
        <w:t xml:space="preserve"> вторая посвящена правам и свободам человека думаю это самая близкая к моей теме статьи конституции и так, каждый имеет неотъемлемое право на жизнь. Никто не может быть произвольно лишен жизни. Смертная казнь запрещается (статья 21). Большинство народа кыргызстана из-за своей неграмотности не знают законы от чего подчас и сами страдают.</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Никто не может быть лишен свободы только на основании неисполнения гражданско-правового обязательства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статья 24)</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Никто не может быть арестован, содержаться под стражей или оказаться лишенным свободы иначе как по решению суда и только на основаниях и в порядке, установленных законом.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Никто не может быть подвергнут задержанию на срок более 48 часов без судебного решения. Каждое задержанное лицо в срочном порядке и в любом случае до истечения 48 часов с момента задержания должно быть доставлено в суд для решения вопроса о законности его задержания.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Законом в отдельных случаях могут быть установлены более короткие сроки задержания.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Задержанное лицо имеет право на проверку законности задержания в порядке и с периодичностью, установленными законом.</w:t>
      </w:r>
      <w:proofErr w:type="gramEnd"/>
      <w:r>
        <w:rPr>
          <w:rFonts w:ascii="Times New Roman CYR" w:hAnsi="Times New Roman CYR" w:cs="Times New Roman CYR"/>
          <w:sz w:val="28"/>
          <w:szCs w:val="28"/>
        </w:rPr>
        <w:t xml:space="preserve"> Если отпадает основание, по которому лицо было задержано, оно должно быть немедленно освобождено. Задержанному лицу должно быть безотлагательно сообщено о </w:t>
      </w:r>
      <w:r>
        <w:rPr>
          <w:rFonts w:ascii="Times New Roman CYR" w:hAnsi="Times New Roman CYR" w:cs="Times New Roman CYR"/>
          <w:sz w:val="28"/>
          <w:szCs w:val="28"/>
        </w:rPr>
        <w:lastRenderedPageBreak/>
        <w:t>мотивах задержания, разъяснены и обеспечены его права, включая право на медицинский осмотр и помощь врача.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момента фактического лишения свободы лицу обеспечивается безопасность, предоставляется возможность защищать себя лично, пользоваться квалифицированной юридической помощью адвоката, а также иметь защитника.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имеет право на неприкосновенность жилища и иных объектов, находящихся у него в собственности или ином праве. Никто не может проникать в жилище и иные объекты против воли человека, в пользовании которого они находятся.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обыска, выемки, осмотра и осуществление иных действий, а также проникновение представителей власти в жилище и иные объекты, находящиеся в собственности или ином праве, допускаются лишь на основании судебного акт</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 xml:space="preserve">статья 30)- вот здесь хочу особо отметить так как я выше приводил пример, наши службы безопасности во первых нарушили наш главный Закон Конституцию. Так как провели обыск неправомерно и произвели выемку без каких-либо провоприменитеольных актов и документов.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 хотел бы обратиться к Конституции, которая в ст. 16 пункт 1 гласит</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«Человек, его права и свободы являются высшей ценностью».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исходить из того, что и для адвоката нормы Конституции имеет высшую юридическую силу (а иное предположить невозможно), то нам значительно легче будет ответить на вопрос, что должен делать адвокат, если он достоверно знает о совершении его клиентом тяжкого преступления в прошлом или о подготовке такого преступления в будущем.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сомнения, в отношении сообщенной клиентом информации о том, что уже случилось (даже о самом тяжком преступлении, если оно уже совершено) адвокат обязан соблюдать тайну, так как человеком, чьи права и свободы в этом случае подлежат защите, является, конечно, клиент. Защите подлежит его право </w:t>
      </w:r>
      <w:r>
        <w:rPr>
          <w:rFonts w:ascii="Times New Roman CYR" w:hAnsi="Times New Roman CYR" w:cs="Times New Roman CYR"/>
          <w:sz w:val="28"/>
          <w:szCs w:val="28"/>
        </w:rPr>
        <w:lastRenderedPageBreak/>
        <w:t xml:space="preserve">на получение квалифицированной юридической помощи, также гарантированное Конституцией.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вот о готовящемся тяжком преступлении, угрожающем человеческой жизни, адвокат не только может, но и обязан сообщить в правоохранительные органы: в этом случае приоритетным предметом охраны должны быть признаны те люди, на права и свободы которых планируется преступное посягательство.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это вовсе не противоречит обязанности адвоката хранить тайну в отношении полученной от клиента информации. Вернее, противоречие имеется, но оно должно быть разрешено именно таким образом, и, возможно, это также могло бы быть отражено в дополнениях в Кодекс профессиональной этики адвоката.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знаем, «смежным» с адвокатской тайной механизмом, обеспечивающим ее соблюдение, является адвокатский иммунитет - невозможность допрашивать адвоката по обстоятельствам, ставшим ему известными при осуществлении адвокатской деятельности.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Адвокатский иммунитет должен охранять от ответственности за недонесение о произошедшем преступлении, о совершении которого рассказал клиент, потому что получение такого рода информации представляет собой часть работы адвоката. Но он не должен охранять адвоката от ответственности за недонесение в случае, если клиент сообщил ему информацию о подготовке тяжкого преступления.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вопрос должен быть решен и в Кодексе профессиональной этики адвоката, и на законодательном уровне таким образом, чтобы и для клиента, и для адвоката были четко определены границы адвокатской тайны. В этом случае клиент должен знать, что он может доверить адвокату, а что может быть истолковано как попытка вовлечения адвоката в преступную деятельность.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Адвокатское сообщество должно дополнительно разработать также те </w:t>
      </w:r>
      <w:r>
        <w:rPr>
          <w:rFonts w:ascii="Times New Roman CYR" w:hAnsi="Times New Roman CYR" w:cs="Times New Roman CYR"/>
          <w:sz w:val="28"/>
          <w:szCs w:val="28"/>
        </w:rPr>
        <w:lastRenderedPageBreak/>
        <w:t xml:space="preserve">вопросы, которые находятся на стыке адвокатской тайны и тайны следствия, адвокатской тайны и врачебной тайны и т.п. </w:t>
      </w:r>
    </w:p>
    <w:p w:rsidR="00885EC9" w:rsidRDefault="005909D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2.2 З</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кoнoдaтeльcтвo, зaкрeпляющee прaвoвoй рeжим aдвoкaтcкoй тaйны: oбщиe прoблeмы и cпocoбы их рeшeния</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разглашение информации допустимо, то кто должен принимать решение о ее разглашении - адвокат, президент палаты, руководитель адвокатского образования или еще кто-либо?» - ответить легче всего, потому что Кодекс профессиональной этики адвоката, по-моему, очень правильно и ясно этот вопрос урегулировал.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 это тайна клиента. Раскрыть ее адвокат, вправе «для обоснования своей позиции при рассмотрении гражданского спора между ним и доверителем или для своей защиты по возбужденному против него дисциплинарному производству или уголовному делу», а также в случае, который я описал выше.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всех остальных - стажерах, помощниках адвоката, сотрудниках адвокатского образования, членах Совета и даже президенте адвокатской палаты лежит только обязанность неразглашения сведений, составляющих адвокатскую тайну. Это точно не их тайна. Можно утверждать, что обязанность этих лиц хранить тайну является производной от обязанности конкретного адвоката хранить тайну. Конечно, за исключением случая получения ими сведений о предполагаемом совершении тяжкого преступления.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законодательство в области адвокатуры это</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Кодекс профессиональной этики адвокатов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14 июля 2014 года No 135</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"Об Адвокатуре и адвокатской деятельности в КР</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т 14 июля 2014 года No 135</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Устав Адвокатуры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«Утвержден» Решением Съезда адвокатов Кыргызской Республики от 26.11.2014 года.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 гарантированной государством юридической помощи</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т 17 </w:t>
      </w:r>
      <w:r>
        <w:rPr>
          <w:rFonts w:ascii="Times New Roman CYR" w:hAnsi="Times New Roman CYR" w:cs="Times New Roman CYR"/>
          <w:sz w:val="28"/>
          <w:szCs w:val="28"/>
        </w:rPr>
        <w:lastRenderedPageBreak/>
        <w:t>июля 2009 года No 227</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28 ноября 2014 года № 680 "О внесении изменений в постановление Правительства Кыргызской Республики «Об оценке эффективности деятельности государственных органов исполнительной власти и органов местного самоуправления Кыргызской Республики" от 17 февраля 2012 года № 105"</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20 ноября 2014 года № 519-р (О защите второго Национального доклада в городе Женева (Швейцария)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23 октября 2014 года № 469-р (Об утверждении Плана мероприятий по противодействию пыткам и другим жестоким, бесчеловечным или унижающим достоинство видам обращений и наказаний в Кыргызской Республике)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программа по развитию юстиции для детей в Кыргызской Республике на 2014-2018 годы (утверждена постановлением Жогорку Кенеша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16 октября 2014 года № 4390-V)</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16 октября 2014 года № 458-р (Об образовании состава организационного комитета для проведения учредительного Съезда адвокатов Кыргызской Республики)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7 октября 2014 года № 443-р (Об одобрении проекта Договора о прекращении деятельности Евразийского экономического сообщества)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15 сентября 2014 года № 530 "О делегировании отдельных нормотворческих полномочий Правительства Кыргызской Республики ряду государственных органов исполнительной власти"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Жогорку Кенеша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3 сентября 2014 года № 4290-V "Об утверждении сессионного плана деятельности Жогорку Кенеша Кыргызской Республики V созыва на 2014-2015 годы"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15 июля 2014 года № 392 "О проекте Государственной программы по развитию юстиции для детей в Кыргызской Республике на 2014-2018 годы"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14 июля 2014 года № 135 "Об Адвокатуре Кыргызской Республики и адвокатской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24 июня 2014 года № 235-р (О внесении изменения в распоряжение Правительства Кыргызской Республики от 30 июля 2013 года № 310-р)</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Жогорку Кенеша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19 июня 2014 года № 4196-V "О принятии Закона Кыргызской Республики "Об Адвокатуре Кыргызской Республики и адвокатской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 Ошского городского кенеша от 17 июня 2014 года №196 "О списке кандидатов, выдвинутых в резерв участковых избирательных комиссий города Ош"</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Жогорку Кенеша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11 июня 2014 года № 4134-V "О принятии во втором чтении проекта Закона Кыргызской Республики «Об адвокатуре Кыргызской Республики и адвокатской деятельности»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8 апреля 2014 года № 202 "Об Отчете Премьер-министра Кыргызской Республики о работе Правительства Кыргызской Республики за 2013 год"</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28 марта 2014 года № 110-р (Об одобрении проектного документа Управления ООН по наркотикам и преступности "Интегрированная страновая программа содействия Управления ООН по наркотикам и преступности для Кыргызской Республики на 2014-2016 годы")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19 марта 2014 года № 174 "О проекте Государственной целевой программы «Развитие судебной системы Кыргызской </w:t>
      </w:r>
      <w:r>
        <w:rPr>
          <w:rFonts w:ascii="Times New Roman CYR" w:hAnsi="Times New Roman CYR" w:cs="Times New Roman CYR"/>
          <w:sz w:val="28"/>
          <w:szCs w:val="28"/>
        </w:rPr>
        <w:lastRenderedPageBreak/>
        <w:t>Республики на 2013-2017 годы»"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18 марта 2014 года № 51 "О внесении изменений и дополнений в Закон Кыргызской Республики "О порядке и условиях содержания под стражей лиц, задержанных по подозрению и обвинению в совершении преступлений"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17 марта 2014 года № 148 "О внесении изменений и дополнения в постановление Правительства Кыргызской Республики "О вопросах адвокатской деятельности" от 28 февраля 2011 года № 79"</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20 января 2014 года № 33 "О внесении изменений и дополнения в постановление Правительства Кыргызской Республики "О лицензировании отдельных видов деятельности" от 31 мая 2001 года № 260"</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Руководителя Аппарата Правительства-министра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11 ноября 2013 года № 269 (О Осмоналиеве К.М.)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19 октября 2013 года № 195 "О лицензионно-разрешительной системе в Кыргызской Республике"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Закон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12 октября 2013 года № 191 "О внесении изминения в Закон Кыргызской Республики «Об адвокатской деятельнолсти»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Распоряжение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9 сентября 2013 года № 370-р (Об одобрении проекта Финансового соглашения между Кыргызской Республикой и Европейским Союзом по проекту "Продвижение соблюдения верховенства закона в Кыргызстане с особым упором на прозрачность и подотчетность") и другие множества НПА которые регулируют адвокатскую деятельость в КР.</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Права и обязанности адвоката в поверенном правоотношении на примере зарубежных стран</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Источники поверенного права - это те формы, в которых содержатся нормы, регулирующие адвокатскую деятельность и организацию адвокатуры в Кыргызской Рсепублике. Источники разделяют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международные и внутригосударственные.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Нормы международного права могут непосредственно регулировать отношения в сфере адвокатской деятельности. Особенность этих нормзаключается в том, что международное право устанавливает своеобразные правовые рамки, в пределах которых национальный законодатель может самостоятельно регулировать социальные отношения. При этом выходить за рамки, установленные международным законодательством, запрещено.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аспектом международно-правового регулирования адвокатской деятельности является обеспечение международных судебных процедур механизмами по обеспечению квалифицированной юридической помощи. Речь идет о предоставлении адвокатских услуг в международных судах. Так как международные судебные процедуры находятся вне юрисдикции национальных законодательств, создаются специальные международные нормы, регулирующие деятельность «международных» адвокатов.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первых международных документов, заключающим в себе один из аспектов права на получение квалифицированной юридической помощи, является Международный пакт о гражданских и политических правах (Нью-Йорк, 19 декабря 1966 г.). </w:t>
      </w:r>
      <w:proofErr w:type="gramStart"/>
      <w:r>
        <w:rPr>
          <w:rFonts w:ascii="Times New Roman CYR" w:hAnsi="Times New Roman CYR" w:cs="Times New Roman CYR"/>
          <w:sz w:val="28"/>
          <w:szCs w:val="28"/>
        </w:rPr>
        <w:t>Согласно п. 3 ст. 14 Пакта, «каждый имеет право при рассмотрении любого предъявляемого ему уголовного обвинения как минимум на следующие гарантии на основе полного равенства: d) быть судимым в его присутствии и защищать себя лично или через посредство назначенного ему защитника в любом случае, когда интересы правосудия того требуют, безвозмездно для него в любом таком случае, когда у него нет</w:t>
      </w:r>
      <w:proofErr w:type="gramEnd"/>
      <w:r>
        <w:rPr>
          <w:rFonts w:ascii="Times New Roman CYR" w:hAnsi="Times New Roman CYR" w:cs="Times New Roman CYR"/>
          <w:sz w:val="28"/>
          <w:szCs w:val="28"/>
        </w:rPr>
        <w:t xml:space="preserve"> достаточно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оплаты этого защитника».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Меры, гарантирующие защиту прав тех, кто приговорен к смертной казни (Резолюция 1984/50 Экономического и социального совета), закрепляют за каждым подозреваемым или обвиняемым в совершении преступления, за которое может быть вынесен смертный приговор, право на соответствующую правовую помощь. Первый конгресс ООН от 30 августа 1955 г. принял резолюцию, содержащую минимальные стандартные правила обращения с заключенными, которые, в частности, в ст. 93 предоставляют право подследственному заключенному обращаться там, где это возможно, за бесплатной юридической консультацией, а также принимать в заключени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юридического советника, взявшего на себя его защиту. </w:t>
      </w:r>
      <w:proofErr w:type="gramStart"/>
      <w:r>
        <w:rPr>
          <w:rFonts w:ascii="Times New Roman CYR" w:hAnsi="Times New Roman CYR" w:cs="Times New Roman CYR"/>
          <w:sz w:val="28"/>
          <w:szCs w:val="28"/>
        </w:rPr>
        <w:t>Руководящие принципы в области предупреждения преступности и уголовного правосудия в контексте развития и нового международного экономического порядка, принятые Седьмым конгрессом ООН (Милан, 26 августа</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сентября 1985 г.), в ст. 27 предписывают государствам создавать там, где их нет, соответствующие механизмы правовой помощи.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 необходимо выделитьдва международных документа, непосредственно регулирующих деятельность адвокатов. Восьмой конгресс ООН утвердил основные принципы, касающиеся роли юристов, которые на сегодня наиболее полно регулируют вопросы реализации права на юридическую помощь. </w:t>
      </w:r>
      <w:proofErr w:type="gramStart"/>
      <w:r>
        <w:rPr>
          <w:rFonts w:ascii="Times New Roman CYR" w:hAnsi="Times New Roman CYR" w:cs="Times New Roman CYR"/>
          <w:sz w:val="28"/>
          <w:szCs w:val="28"/>
        </w:rPr>
        <w:t>Кроме того, Восьмым конгрессом ООН «По предупреждению преступлений» (Нью-Йорк, август 1990 г.) были приняты «Основные положения о роли адвокатов», согласно которым «адекватное обеспечение прав человека и основных свобод, на которые все люди имеют право, предоставляется им в экономической, социальной, культурной, гражданской и политической жизни и требует, чтобы все люди имели эффективную возможность пользоваться юридической помощью, осуществляемой независимой юридической профессией».</w:t>
      </w:r>
      <w:proofErr w:type="gramEnd"/>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международных документах регионального характера указанное право также нашло свое отражение. Европейская конвенция о защите прав человека и основных свобод (Рим, 4 ноября 1950 г.) в ст. 6 зафиксировала: «Каждый обвиняемый в совершении уголовного преступления имеет как минимум следующие права: с) защищать себя лично или через посредство выбранного им самим защитника или, если у него нет достаточных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я оплаты услуг защитника, иметь назначенного ему защитника бесплатно, когда того требуют интересы правосудия». Особенность этой конвенции заключается в том, что при нарушении государством права на защитника предусмотрена судебная процедура восстановления этого права.</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Поверенное законодательство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внутригосударственным источникам права на юридическую помощь в России относится российское законодательство. Под поверенным законодательствомнеобходимо понимать совокупность нормативно-правовых актов, регулирующих отношения по поводу предоставления адвокатских услуг и организации адвокатуры. На сегодняшний день можно с достаточной степенью уверенности говорить о наличии в России поверенного законодательства. Основой его выступает ст. 48 Конституции Российской Федерации: «Каждый имеет право на квалифицированную юридическую помощь». Именно для обеспечения реализации данного права и направлена деятельность лиц, оказывающих юридическую помощь.</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Законы. Основной массив норм поверенного права содержится в законах. Комплексным нормативно-правовым актом, призванным урегулировать отношения, складывающиеся в процессе адвокатской деятельности, является Закон</w:t>
      </w:r>
      <w:proofErr w:type="gramStart"/>
      <w:r>
        <w:rPr>
          <w:rFonts w:ascii="Times New Roman CYR" w:hAnsi="Times New Roman CYR" w:cs="Times New Roman CYR"/>
          <w:sz w:val="28"/>
          <w:szCs w:val="28"/>
        </w:rPr>
        <w:t xml:space="preserve"> О</w:t>
      </w:r>
      <w:proofErr w:type="gramEnd"/>
      <w:r>
        <w:rPr>
          <w:rFonts w:ascii="Times New Roman CYR" w:hAnsi="Times New Roman CYR" w:cs="Times New Roman CYR"/>
          <w:sz w:val="28"/>
          <w:szCs w:val="28"/>
        </w:rPr>
        <w:t xml:space="preserve">б адвокатуре. Этот закон является основным источником поверенного права. Количество нормативных актов в виде законов, либо полностью посвященных урегулированию адвокатской деятельности, либо содержащих в </w:t>
      </w:r>
      <w:r>
        <w:rPr>
          <w:rFonts w:ascii="Times New Roman CYR" w:hAnsi="Times New Roman CYR" w:cs="Times New Roman CYR"/>
          <w:sz w:val="28"/>
          <w:szCs w:val="28"/>
        </w:rPr>
        <w:lastRenderedPageBreak/>
        <w:t xml:space="preserve">себе ряд норм по данной проблематике, достаточно велико. К ним можно отнести все процессуальные кодексы: Уголовно-процессуальный кодекс, Гражданский процессуальный кодекс и т. п. В связи с тем, что в правоприменительной практике нередки случаи коллизий законов, необходимо провести иерархию законов поверенного законодательства. Высшей юридической силой при урегулировании поверенных отношений обладает Закон об адвокатуре. Например, при проведении обыска в офисе адвокатской фирмы часть норм, содержащихся в УПК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не будет применяться, так как они противоречат ряду положений Закона об адвокатуре.</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законов вообще не могут являться источниками поверенного права. Так, в связи с тем, что адвокатская деятельность не является коммерческой, на нее не распространяется действие законодательства о защите прав потребителей, некоторых разделов налогового законодательства (например, порядок применения контрольно-кассовых машин), законов о проведен</w:t>
      </w:r>
      <w:proofErr w:type="gramStart"/>
      <w:r>
        <w:rPr>
          <w:rFonts w:ascii="Times New Roman CYR" w:hAnsi="Times New Roman CYR" w:cs="Times New Roman CYR"/>
          <w:sz w:val="28"/>
          <w:szCs w:val="28"/>
        </w:rPr>
        <w:t>ии ау</w:t>
      </w:r>
      <w:proofErr w:type="gramEnd"/>
      <w:r>
        <w:rPr>
          <w:rFonts w:ascii="Times New Roman CYR" w:hAnsi="Times New Roman CYR" w:cs="Times New Roman CYR"/>
          <w:sz w:val="28"/>
          <w:szCs w:val="28"/>
        </w:rPr>
        <w:t>кционов при оказании работ (услуг) за счет государства и т. п.</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Подзаконные акты. К поверенному законодательству относятся нормативно правовые акты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и органов исполнительной власти, регулирующих указанную деятельность. </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Назначение подзаконных актов - раскрывать положения закона. В качестве примера подобных нормативных актов можно привести Постановление правительства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 размере оплаты услуг адвоката, участвующего в качестве защитника в уголовном судопроизводстве. Если закон устанавливает право лица на помощь адвоката за счет государства, то приведенный подзаконный акт устанавливает непосредственный размер гонорара, подлежащего выплате адвокату.</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нормативно-правовых актов, в нашем праве можно выделить и иные источники, содержащие в себе нормы поверенного права. К ним можно отнести </w:t>
      </w:r>
      <w:r>
        <w:rPr>
          <w:rFonts w:ascii="Times New Roman CYR" w:hAnsi="Times New Roman CYR" w:cs="Times New Roman CYR"/>
          <w:sz w:val="28"/>
          <w:szCs w:val="28"/>
        </w:rPr>
        <w:lastRenderedPageBreak/>
        <w:t>корпоративные акты, обычаи, доктрины и прецеденты.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школа права относит корпоративные акты и обычаи к дополнительным, нетрадиционным или санкционированным источникам права. И это вполне естественно: не вызывает сомнения тот факт, что основным источником российского права является нормативно-правовой акт, а значит, все иные источники будут являться второстепенными. Отсюда и достаточно слабая научная проработка этих источников. Однако в некоторых правовых сферах эти второстепенные источники применяются достаточно активно и потому требуют особого к себе внимания. К этой сфере можно отнести и поверенное право.</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Обычаи. Правовой обычай является формально неопределенным источником права. После формального санкционирования государством обычай становится правым. Обычай - это источник права, содержащий в себе правовые нормы или не получившие формального закрепления в законодательстве или применяемые в случае грубого нарушения законодательством иных социальных норм.</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Сфера действия поверенного права так обширна, что все нормы, ее составляющие не могут быть формально закреплены ни в нормативных, ни даже в корпоративных актах.</w:t>
      </w:r>
      <w:proofErr w:type="gramEnd"/>
      <w:r>
        <w:rPr>
          <w:rFonts w:ascii="Times New Roman CYR" w:hAnsi="Times New Roman CYR" w:cs="Times New Roman CYR"/>
          <w:sz w:val="28"/>
          <w:szCs w:val="28"/>
        </w:rPr>
        <w:t xml:space="preserve"> Особенно это относится к нормам адвокатской этики. Сам термин «этика» происходит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греческого ethos - обычай, нравственный характер. Часть норм, регулирующих этическое поведение адвокатов, содержатся именно в обычаях. Можно выделить несколько причин возникновения ситуаций, при которых правоприменитель, находясь в российской правовой системе (доминирующим источником здесь является нормативно-правовой акт), вынужден обращаться к обычаю.</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Заполнение правового вакуума</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xml:space="preserve">ля нормального функционирования адвокатской деятельности требуется значительный объем регуляторов поверенных отношений. Нормативно-правовые акты не могут справиться с этой </w:t>
      </w:r>
      <w:r>
        <w:rPr>
          <w:rFonts w:ascii="Times New Roman CYR" w:hAnsi="Times New Roman CYR" w:cs="Times New Roman CYR"/>
          <w:sz w:val="28"/>
          <w:szCs w:val="28"/>
        </w:rPr>
        <w:lastRenderedPageBreak/>
        <w:t>задачей. Причина заключается в их подверженности инфляции. Любое законодательство по объему закрепленных в нем норм имеет свою верхнюю границу. Превышение этой границы не дает правоприменителю возможности не только использовать, но даже ознакомиться со всем этим массивом законов и подзаконных актов. В результате они просто игнорируются, а в случае ненужности обычной нормы она просто «забывается».</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Постоянно ускоряющийся научно-технический прогресс так динамично изменяет поверенные отношения, что успеть их урегулировать может только обычай. В качестве примера можно привести ситуацию, связанную с глобальной сетью Интернет и возникшие в связи с этим необходимость урегулировать вопросы адвокатской рекламы. Появление в этой системе такого негативного явления, как спам было взято некоторыми недобросовестными адвокатами как метод рекламы своей деятельности. Естественно, что оперативно отреагировать на это явление может только обычай.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адвокатской вежливости - элемент внеправового регулирования поверенных отношений. Применительно к правилам общения между адвокатами можно выделить сферу отношений, которые не регулируются адвокатской этикой (которая закреплена в поверенном законодательстве и нетрадиционных источниках поверенного права), но входят в предмет регулирования так называемых правил адвокатской вежливости.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правила содержаться в так называемом внеправовом обычае. Нормы адвокатской вежливости не являются правовыми нормами, но являются частью вспомогательного механизма корпоративного регулирования. Адвоката, не соблюдающего нормы адвокатской вежливости можно назвать адвокатом-невежей.</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Источники поверенного права зарубежных стран. Закрепление норм поверенного права на конституционном уровне. Право на помощь адвоката </w:t>
      </w:r>
      <w:r>
        <w:rPr>
          <w:rFonts w:ascii="Times New Roman CYR" w:hAnsi="Times New Roman CYR" w:cs="Times New Roman CYR"/>
          <w:sz w:val="28"/>
          <w:szCs w:val="28"/>
        </w:rPr>
        <w:lastRenderedPageBreak/>
        <w:t>является значительным социальным благом, что и предопределило его закрепление на конституционном уровне. Шестая поправка первой (и единственной) Конституции США устанавливает право обвиняемого требовать принудительного вызова своих свидетелей и пользоваться помощью</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адвоката для защиты &lt;file:///C:\Users</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\Downloads\Адвокатская%20тайна%20теория%20и%20практика%20(3).docx&gt;. По пути конституционного закрепления адвокатской деятельности пошли и другие государства, выбравшие конституционный путь развития. Например, Конституция Японии, согласно которой «При любых обстоятельствах обвиняемый по уголовному делу может обратиться к помощи квалифицированного адвоката; в случае, когда обвиняемый не в состоянии сделать это сам, адвокат назначается государством».</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Наиболее четко и полно право на юридическую помощь прописано в конституциях, принятых уже в последнее время. Так, практически все конституции государств - бывших республик СССР принимались в одно время, но под влиянием экономических, политических, национальных, научно-правовых факторов объем и содержание закрепления права на юридическую помощь в нормах конституций, естественно, не был одинаковым. Именно поэтому представляется интересным, используя сравнительный метод научного познания, проанализировать нормы конституций данных государств, закрепляющих право на юридическую помощь.</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Сразу необходимо оговорить то обстоятельство, что не во всех государствах</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бывших </w:t>
      </w:r>
      <w:proofErr w:type="gramStart"/>
      <w:r>
        <w:rPr>
          <w:rFonts w:ascii="Times New Roman CYR" w:hAnsi="Times New Roman CYR" w:cs="Times New Roman CYR"/>
          <w:sz w:val="28"/>
          <w:szCs w:val="28"/>
        </w:rPr>
        <w:t>республиках</w:t>
      </w:r>
      <w:proofErr w:type="gramEnd"/>
      <w:r>
        <w:rPr>
          <w:rFonts w:ascii="Times New Roman CYR" w:hAnsi="Times New Roman CYR" w:cs="Times New Roman CYR"/>
          <w:sz w:val="28"/>
          <w:szCs w:val="28"/>
        </w:rPr>
        <w:t xml:space="preserve"> СССР конституции закрепляют право на юридическую помощь. Особняком стоит конституция Республики Узбекистан. В конституции данного государства право на защиту или юридическую </w:t>
      </w:r>
      <w:proofErr w:type="gramStart"/>
      <w:r>
        <w:rPr>
          <w:rFonts w:ascii="Times New Roman CYR" w:hAnsi="Times New Roman CYR" w:cs="Times New Roman CYR"/>
          <w:sz w:val="28"/>
          <w:szCs w:val="28"/>
        </w:rPr>
        <w:t>помощь не нашло</w:t>
      </w:r>
      <w:proofErr w:type="gramEnd"/>
      <w:r>
        <w:rPr>
          <w:rFonts w:ascii="Times New Roman CYR" w:hAnsi="Times New Roman CYR" w:cs="Times New Roman CYR"/>
          <w:sz w:val="28"/>
          <w:szCs w:val="28"/>
        </w:rPr>
        <w:t xml:space="preserve"> своего отражения. </w:t>
      </w:r>
      <w:proofErr w:type="gramStart"/>
      <w:r>
        <w:rPr>
          <w:rFonts w:ascii="Times New Roman CYR" w:hAnsi="Times New Roman CYR" w:cs="Times New Roman CYR"/>
          <w:sz w:val="28"/>
          <w:szCs w:val="28"/>
        </w:rPr>
        <w:t>В конституциях остальных исследуемых государств право на юридическую помощь содержится: ст. 69 Конституции Азербайджанской республики, ст. 40 Конституции Армянской республики, ст. 62 Конституции Республики Беларусь, ст. 42 Конституции Республики Грузия, ст. 16 Конституции Республики Казахстан, ст. 40 Конституции Республики Кыргызстан, ст. 26 Конституции Республики Молдова, ст. 19 Конституции Республики Таджикистан, ст. 29 Конституции Украины, ст. 31 Конституции Литвы.</w:t>
      </w:r>
      <w:proofErr w:type="gramEnd"/>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Анализ и классификация указанных статей конституций позволяет разделить их на два вида по объему предоставляемого права на получение юридической помощи. Основанием для классификации может служить формальный критерий - количество конституционных норм, содержащихся в статьях конституций, закрепляющих право на юридическую помощь. По </w:t>
      </w:r>
      <w:r>
        <w:rPr>
          <w:rFonts w:ascii="Times New Roman CYR" w:hAnsi="Times New Roman CYR" w:cs="Times New Roman CYR"/>
          <w:sz w:val="28"/>
          <w:szCs w:val="28"/>
        </w:rPr>
        <w:lastRenderedPageBreak/>
        <w:t>данному критерию в статьях конституций содержится следующее количество норм: Конституция РФ - 5 правовых норм, Конституция Азербайджанской республики - 5 правовых норм и т. п.</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 есть количество норм варьируется от одной до двадцати одной. Взятый критерий оценки является достаточно показательным, однако он не всегда дает объективную картину. Дело в том, что сама правовая норма может быть разной по объему. Так в Конституциях Азербайджанской республики и Республики Абхазия содержатся пять правовых норм, закрепляющих право на юридическую помощь. Содержание же данных норм составляет в Конституции Азербайджанской республики - 35 слов, а в Конституции Республики Абхазия - 18 слов.</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Важным источником зарубежного поверенного права в континентальной правовой семье принадлежит решениям конституционных судов.</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в обычаях. В англосаксонской правовой семье так же одним из основных источников права является обычай. В этих странах содержатся в обычаях и нормы поверенного права. Например, в Англии монополия барристеров на ведение дел в суде основана не на законе, а на освященной временем традиции, согласно которой каждая из сторон может участвовать в процессе лично, но в качестве поверенного имеет право выбирать только барристер.</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и в других правовых семьях обычай де-факто служит источником поверенных норм. Это в полной мере относится к закреплению норм адвокатской этики. Нормы поведения адвоката при осуществлении им своей деятельности, как правило, не нуждаются в формальном закреплении. Они известны и применяемы всем адвокатским сообществом. Хотя и здесь есть исключения. Например, 1 октября 1999 года Высшая квалификационная комиссия адвокатуры при Кабинете Министров Украины утвердила «Правила адвокатской этики».</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на конституционном уровне. Право на помощь адвоката является значительным социальным благом, что и предопределило его закрепление на конституционном уровне. Шестая поправка первой (и единственной) Конституции США устанавливает право обвиняемого требовать принудительного вызова своих свидетелей и пользоваться помощью</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адвоката для защиты &lt;file:///C:\Users</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\Downloads\Адвокатская%20тайна%20теория%20и%20практика%20(3).docx&gt;. По пути конституционного закрепления адвокатской деятельности пошли и другие государства, выбравшие конституционный путь развития. Например, Конституция Японии, согласно которой «При любых обстоятельствах обвиняемый по уголовному делу может обратиться к помощи квалифицированного адвоката; в случае, когда обвиняемый не в состоянии сделать это сам, адвокат назначается государством».</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Наиболее четко и полно право на юридическую помощь прописано в конституциях, принятых уже в последнее время. Так, практически все конституции государств - бывших республик СССР принимались в одно время, но под влиянием экономических, политических, национальных, научно-правовых факторов объем и содержание закрепления права на юридическую помощь в нормах конституций, естественно, не был одинаковым. Именно поэтому представляется интересным, используя сравнительный метод научного познания, проанализировать нормы конституций данных государств, закрепляющих право на юридическую помощь.</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Сразу необходимо оговорить то обстоятельство, что не во всех государствах бывших республиках СССР конституции закрепляют право на юридическую помощь. Особняком стоит конституция Республики Узбекистан. В конституции данного государства право на защиту или юридическую </w:t>
      </w:r>
      <w:proofErr w:type="gramStart"/>
      <w:r>
        <w:rPr>
          <w:rFonts w:ascii="Times New Roman CYR" w:hAnsi="Times New Roman CYR" w:cs="Times New Roman CYR"/>
          <w:sz w:val="28"/>
          <w:szCs w:val="28"/>
        </w:rPr>
        <w:t>помощь не нашло</w:t>
      </w:r>
      <w:proofErr w:type="gramEnd"/>
      <w:r>
        <w:rPr>
          <w:rFonts w:ascii="Times New Roman CYR" w:hAnsi="Times New Roman CYR" w:cs="Times New Roman CYR"/>
          <w:sz w:val="28"/>
          <w:szCs w:val="28"/>
        </w:rPr>
        <w:t xml:space="preserve"> своего отражения. </w:t>
      </w:r>
      <w:proofErr w:type="gramStart"/>
      <w:r>
        <w:rPr>
          <w:rFonts w:ascii="Times New Roman CYR" w:hAnsi="Times New Roman CYR" w:cs="Times New Roman CYR"/>
          <w:sz w:val="28"/>
          <w:szCs w:val="28"/>
        </w:rPr>
        <w:t>В конституциях остальных исследуемых государств право на юридическую помощь содержится: ст. 69 Конституции Азербайджанской республики, ст. 40 Конституции Армянской республики, ст. 62 Конституции Республики Беларусь, ст. 42 Конституции Республики Грузия, ст. 16 Конституции Республики Казахстан, ст. 40 Конституции Республики Кыргызстан, ст. 26 Конституции Республики Молдова, ст. 19 Конституции Республики Таджикистан, ст. 29 Конституции Украины, ст. 31 Конституции Литвы.</w:t>
      </w:r>
      <w:proofErr w:type="gramEnd"/>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Итак, используя два указанных выше формальных критерия все конституции можно разделить на две части.</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первому виду относятся конституции государств - бывших республик СССР лишь декларирующих право на юридическую помощь, детально не раскрывая его содержание. К ним, например, относятся: Конституция Республики Таджикистан, в ст. 19 которой закреплено, что «Лицо вправе с момента задержания пользоваться услугами адвоката», или ст. 42 Конституции Грузии, где «право защиты гарантируется».</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Ко второму виду конституций государств, бывших республик СССР относятся те из них, где право на получение юридической помощи представлено </w:t>
      </w:r>
      <w:proofErr w:type="gramStart"/>
      <w:r>
        <w:rPr>
          <w:rFonts w:ascii="Times New Roman CYR" w:hAnsi="Times New Roman CYR" w:cs="Times New Roman CYR"/>
          <w:sz w:val="28"/>
          <w:szCs w:val="28"/>
        </w:rPr>
        <w:t>более развернуто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Статья 62 Конституции Республики Беларусь закрепляет, что «каждый имеет право на юридическую помощь для осуществления и защиты прав и свобод, в том числе право пользоваться в любой момент помощью адвокатов и других своих представителей в суде, иных государственных органах, органах местного самоуправления, на предприятиях, в учреждениях, организациях, общественных объединениях и в отношении с должностными лицами и гражданами.</w:t>
      </w:r>
      <w:proofErr w:type="gramEnd"/>
      <w:r>
        <w:rPr>
          <w:rFonts w:ascii="Times New Roman CYR" w:hAnsi="Times New Roman CYR" w:cs="Times New Roman CYR"/>
          <w:sz w:val="28"/>
          <w:szCs w:val="28"/>
        </w:rPr>
        <w:t xml:space="preserve"> В случаях, предусмотренных законом, юридическая помощь оказывается за счет государственных средств.</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Противодействие оказанию правовой помощи в Республике Беларусь запрещается».</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В развернутых конституциях не только декларируется право на юридическую помощь и право на нее в отдельных случаях, безвозмездное получение, но и предусмотрен механизм его реализации, а также ответственность за нарушение права на юридическую помощь.</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Различия существуют даже в определении предоставляемого блага. По Конституции Армянской республики, а также Конституциям Республики Беларусь, Республики Кыргызстан - это юридическая помощь. В других конституциях это: правовая помощь, право защиты, помощь или услуга адвоката (защитника).</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Следующий объект возможного сравнения - субъект права на юридическую помощь. Согласно Конституции РФ - это «каждый», т. е. любой человек не зависимо от гражданства. Данную формулировку «каждый» восприняло большинство конституций. Однако некоторые конституции связывают предоставление данного права с наличием гражданства именно этого государства. Например, в Конституции Азербайджанской республики право на юридическую помощь закреплено в главе 4, которая называется «Свободы гражданина». А у нас в ст. 40 Конституции прямо указывается, что: «Каждому гражданину Кыргызской республики обеспечивается квалифицированная юридическая помощь и защита прав и свобод, гарантируемых конституцией».</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Даже беглый анализ конституций государств, входящих в родственную правовую семью, позволяет сделать вывод, что в понятие «благо», которое можно условно назвать «правом на юридическую помощь», различные правовые системы могут вкладывать свое оригинальное содержание.</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на законодательном уровне</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большинстве государств приняты отдельные законодательные акты, посвященные урегулированию вопросов адвокатуры. Например, в Армении - Закон «Об адвокатской деятельности». </w:t>
      </w:r>
      <w:proofErr w:type="gramStart"/>
      <w:r>
        <w:rPr>
          <w:rFonts w:ascii="Times New Roman CYR" w:hAnsi="Times New Roman CYR" w:cs="Times New Roman CYR"/>
          <w:sz w:val="28"/>
          <w:szCs w:val="28"/>
        </w:rPr>
        <w:t>Азербайджане</w:t>
      </w:r>
      <w:proofErr w:type="gramEnd"/>
      <w:r>
        <w:rPr>
          <w:rFonts w:ascii="Times New Roman CYR" w:hAnsi="Times New Roman CYR" w:cs="Times New Roman CYR"/>
          <w:sz w:val="28"/>
          <w:szCs w:val="28"/>
        </w:rPr>
        <w:t xml:space="preserve"> - Закон «Об адвокатах и адвокатской деятельности». В Беларусии в 1993 году был принят Закон «Об адвокатуре». В Бельгии до сегодняшнего дня действует такой источник поверенного права как Судебный кодекс 1967 г. В Болгарии - Закон об адвокатуре 1991 г. В Германии - «Федеральное положение об адвокатуре». Израиль - Закон «О коллегии адвокатов». В Казахстане установлено, что законодательство об адвокатской деятельности состоит из Закона «Об адвокатской деятельности» и иного законодательства, регулирующего адвокатскую деятельность. Однако процессуальные права и обязанности адвокатов при осуществлении ими защиты и представительства по делам физических и юридических лиц устанавливаются только законами. В Таджикистане закон об адвокатуре получил высшую юридическую форму - «Конституционный закон». Республика Узбекистан обладает двумя законами, регулирующими адвокатскую деятельность. Первый Закон об адвокатуре был принят в 1996 году. Через два года в 1998 году был принят второй Закон «О </w:t>
      </w:r>
      <w:r>
        <w:rPr>
          <w:rFonts w:ascii="Times New Roman CYR" w:hAnsi="Times New Roman CYR" w:cs="Times New Roman CYR"/>
          <w:sz w:val="28"/>
          <w:szCs w:val="28"/>
        </w:rPr>
        <w:lastRenderedPageBreak/>
        <w:t>гарантиях адвокатской деятельности и социальной защите адвокатов». Украина является первым государством из состава республик бывшего СССР принявшая Закон «Об адвокатуре».</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государствах с федеративным или конфедеративным устройством вопросы поверенного права регулируются как общим законодательством, так и законодательством субъектов. Например, в Швейцарии существует общий закон «О судоустройстве», а кантоны издали по этому поводу свои нормативные акты: Закон о судоустройстве Женевы, гражданско-процессуальный кодекс кантона Базель и т. п.</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Закрепление права на адвоката в подзаконных актах. Наряду с законами, некоторые вопросы зарубежного поверенного права содержатся в подзаконных нормативных актах. Так правительство Узбекистана приняло постановление «О мерах по социальной защите лиц, занимающихся адвокатской практикой в адвокатских объединениях Республики Узбекистан». Этот нормативный акт определяет особенности деятельности адвокатских формирований как добровольных профессиональных объединений </w:t>
      </w:r>
      <w:proofErr w:type="gramStart"/>
      <w:r>
        <w:rPr>
          <w:rFonts w:ascii="Times New Roman CYR" w:hAnsi="Times New Roman CYR" w:cs="Times New Roman CYR"/>
          <w:sz w:val="28"/>
          <w:szCs w:val="28"/>
        </w:rPr>
        <w:t>лиц, занимающихся адвокатской практикой и касается</w:t>
      </w:r>
      <w:proofErr w:type="gramEnd"/>
      <w:r>
        <w:rPr>
          <w:rFonts w:ascii="Times New Roman CYR" w:hAnsi="Times New Roman CYR" w:cs="Times New Roman CYR"/>
          <w:sz w:val="28"/>
          <w:szCs w:val="28"/>
        </w:rPr>
        <w:t xml:space="preserve"> вопросов социального страхования адвокатов. Декрет Президента Республики Беларуси «О некоторых мерах по совершенствованию адвокатской и нотариальной деятельности в Республике Беларусь» так же содержит в себе нормы белорусского поверенного права.</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в прецедентах</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англосаксонской системе права особая роль в качестве источника поверенного права принадлежит судебному прецеденту. Так, нормы поверенного права США содержат такие прецеденты как: дело «Гидеон против Уэйнтрайта»; дело «Миранда против штата Аризона»; дело «Брюер против Вильямса» и т. д.</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других правовых семьях: континентальной, славянской и т. п., прецедент официально не является источником права, однако на практике судебные решения де-факто служат формами, содержащими в себе правовые нормы поверенного права. Например, Федеральный суд Швейцарии в своем решении установил то обстоятельство, что профессия адвоката является свободной профессией. Или решение мирового суда Тель-Авива Израиля «Пелег против „Альмаг</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(Агуда ле-маан а-гевер). Важным источником зарубежного поверенного права в континентальной правовой семье принадлежит решениям конституционных судов.</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Закрепление норм поверенного права в обычаях</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англосаксонской правовой семье так же одним из основных источников права является обычай. В этих странах содержатся в обычаях и нормы поверенного права. Например, в Англии монополия барристеров на ведение дел в суде основана не на законе, а на освященной временем традиции, согласно которой каждая из сторон может участвовать в процессе лично, но в качестве поверенного имеет право выбирать только барристера…</w:t>
      </w:r>
    </w:p>
    <w:p w:rsidR="00885EC9" w:rsidRDefault="005909D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Следует отметить, что и в других правовых семьях обычай де-факто служит источником поверенных норм. Это в полной мере относится к закреплению норм адвокатской этики. Нормы поведения адвоката при осуществлении им своей деятельности, как правило, не нуждаются в формальном закреплении. Они известны и применяемы всем адвокатским сообществом. Хотя и здесь есть исключения. Например, 1 октября 1999 года Высшая квалификационная комиссия адвокатуры при Кабинете Министров Украины утвердила «Правила адвокатской этики».</w:t>
      </w:r>
    </w:p>
    <w:p w:rsidR="00885EC9" w:rsidRDefault="00885EC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85EC9" w:rsidRDefault="00885EC9">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885EC9" w:rsidRDefault="005909D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ключeниe </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Адвокатская тайна является специфическим признаком, отличительной особенностью адвокатской деятельности. Это то, без чего адвокатская деятельность трансформируется в сугубо консультационную, тот существенный признак, без которого и само явление теряет свою суть, свою содержательную сторону. Обращению исследовательского интереса к адвокатской тайне - древнейшему этическому и правовому институту - в немалой степени способствовало обновление законодательного регулирования общественных отношений, связанных с реализацией конституционного права на получение квалифицированной юридической помощи.</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ктивнocть жe oкaзывaeмoй aдвoкaтyрoй юридичecкoй пoмoщи нaceлeнию зaвиcит oт мнoгих фaктoрoв. В</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жнeйшиe из них - cocтoяниe зaкoннocти и прaвoвoй кyльтyры прaвoпримeнeния, прoфeccиoнaльный yрoвeнь и нeзaвиcимocть aдвoкaтoв, взaимooтнoшeниe aдвoкaтyры c прaвooхрaнитeльными oргaнaми гocyдaрcтвa.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ce эти прoблeмы по моему мнению, нaхoдятcя в цeнтрe aктивных нayчных иccлeдoвaний в cвязи - c прoвoдимыми cyдeбнo-прaвoвыми рeфoрмaми в cтрaнe и, oбнoвлeниeм зaкoнoдaтeльcтвa, рeгyлирyющeгo вoпрocы кaк прaвocyдия, тaк и aдвoкaтyры. Т</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мa моего диcceртaциoннoгo иccлeдoвaния - «aдвoкaтcкaя тaйнa: тeoрия и прaктикa ee рeaлизaции» - oднo из прoявлeний нeзaвиcимocти aдвoкaтa и нeoбхoдимoe ycлoвиe рeaлизaции им вaжнeйших прoфeccиoнaльных фyнкций cyдeбнoгo прeдcтaвитeльcтвa и зaщиты.</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w:t>
      </w:r>
      <w:proofErr w:type="gramStart"/>
      <w:r>
        <w:rPr>
          <w:rFonts w:ascii="Times New Roman CYR" w:hAnsi="Times New Roman CYR" w:cs="Times New Roman CYR"/>
          <w:sz w:val="28"/>
          <w:szCs w:val="28"/>
        </w:rPr>
        <w:t>e</w:t>
      </w:r>
      <w:proofErr w:type="gramEnd"/>
      <w:r>
        <w:rPr>
          <w:rFonts w:ascii="Times New Roman CYR" w:hAnsi="Times New Roman CYR" w:cs="Times New Roman CYR"/>
          <w:sz w:val="28"/>
          <w:szCs w:val="28"/>
        </w:rPr>
        <w:t xml:space="preserve">вoй фyнкциeй aдвoкaтa в рaмкaх yгoлoвнoгo cyдoпрoизвoдcтвa и прoизвoдcтвa пo дeлaм oб aдминиcтрaтивных прaвoнaрyшeниях являeтcя фyнкция зaщиты. </w:t>
      </w:r>
      <w:proofErr w:type="gramStart"/>
      <w:r>
        <w:rPr>
          <w:rFonts w:ascii="Times New Roman CYR" w:hAnsi="Times New Roman CYR" w:cs="Times New Roman CYR"/>
          <w:sz w:val="28"/>
          <w:szCs w:val="28"/>
        </w:rPr>
        <w:t>A</w:t>
      </w:r>
      <w:proofErr w:type="gramEnd"/>
      <w:r>
        <w:rPr>
          <w:rFonts w:ascii="Times New Roman CYR" w:hAnsi="Times New Roman CYR" w:cs="Times New Roman CYR"/>
          <w:sz w:val="28"/>
          <w:szCs w:val="28"/>
        </w:rPr>
        <w:t xml:space="preserve">двoкaт-зaщитник cпocoбcтвyeт нyждaющимcя лицaм в рeaлизaции принaдлeжaщeгo и гaрaнтирoвaннoгo прaвa нa пoлyчeниe </w:t>
      </w:r>
      <w:r>
        <w:rPr>
          <w:rFonts w:ascii="Times New Roman CYR" w:hAnsi="Times New Roman CYR" w:cs="Times New Roman CYR"/>
          <w:sz w:val="28"/>
          <w:szCs w:val="28"/>
        </w:rPr>
        <w:lastRenderedPageBreak/>
        <w:t>квaлифицирoвaннoй юридичecкoй пoмoщи кoтoрoe, в cвoю oчeрeдь, нeрaзрывнo cвязaнo c ecтecтвeнными прaвaми кaждoгo чeлoвeкa.</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Адвокатура занимает важное место в системе правоохранительных органов и организаций. Однако она не является правоохранительным органом, т.к. у адвоката нет полномочий по принуждению за соблюдением чьих-либо прав, он действует на принципиально иной основе: он - защитник, т.е. защищает. Это орган, способствующий деятельности правоохранительных органов, обеспечивающий правовую помощь. Не смотря на то, адвокатура не входит в систему правоохранительных органов, в структуру государственной власти и органов местного самоуправления, она может и должна служить инструментом гражданского общества, с помощью которого общество сохраняет баланс между общественными и государственными интересами, и интересами отдельных граждан. В этом и состоит главная задача адвокатуры, которая достигается через определённые правовые механизмы. Также одной из задач адвокатуры в целом и адвоката в честности является обеспечение конфиденциальности той информации, которую сообщает гражданин адвокату в процессе защиты его прав и законных интересов.</w:t>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Например, в Российской Федерации хотят внести в закон адвакатуру как монополистическую деятельность, последуем ли мы по той же системе. После распада СССР множество законов отнюдь </w:t>
      </w:r>
      <w:proofErr w:type="gramStart"/>
      <w:r>
        <w:rPr>
          <w:rFonts w:ascii="Times New Roman CYR" w:hAnsi="Times New Roman CYR" w:cs="Times New Roman CYR"/>
          <w:sz w:val="28"/>
          <w:szCs w:val="28"/>
        </w:rPr>
        <w:t>схожие</w:t>
      </w:r>
      <w:proofErr w:type="gramEnd"/>
      <w:r>
        <w:rPr>
          <w:rFonts w:ascii="Times New Roman CYR" w:hAnsi="Times New Roman CYR" w:cs="Times New Roman CYR"/>
          <w:sz w:val="28"/>
          <w:szCs w:val="28"/>
        </w:rPr>
        <w:t xml:space="preserve"> во всем постсоветском пространстве. Адвакатура кыргызстана только «рассветает» и хотелос </w:t>
      </w:r>
      <w:proofErr w:type="gramStart"/>
      <w:r>
        <w:rPr>
          <w:rFonts w:ascii="Times New Roman CYR" w:hAnsi="Times New Roman CYR" w:cs="Times New Roman CYR"/>
          <w:sz w:val="28"/>
          <w:szCs w:val="28"/>
        </w:rPr>
        <w:t>б</w:t>
      </w:r>
      <w:proofErr w:type="gramEnd"/>
      <w:r>
        <w:rPr>
          <w:rFonts w:ascii="Times New Roman CYR" w:hAnsi="Times New Roman CYR" w:cs="Times New Roman CYR"/>
          <w:sz w:val="28"/>
          <w:szCs w:val="28"/>
        </w:rPr>
        <w:t xml:space="preserve"> чтоб адвокаты наши были грамотны не только у нас на родине, но и за рубежом. Вопрос «адвокатской тайны» так и останется открытым и многозначным как я уже отметил ранее в Законе об адвокатской деятельности. И тот </w:t>
      </w:r>
      <w:proofErr w:type="gramStart"/>
      <w:r>
        <w:rPr>
          <w:rFonts w:ascii="Times New Roman CYR" w:hAnsi="Times New Roman CYR" w:cs="Times New Roman CYR"/>
          <w:sz w:val="28"/>
          <w:szCs w:val="28"/>
        </w:rPr>
        <w:t>случай</w:t>
      </w:r>
      <w:proofErr w:type="gramEnd"/>
      <w:r>
        <w:rPr>
          <w:rFonts w:ascii="Times New Roman CYR" w:hAnsi="Times New Roman CYR" w:cs="Times New Roman CYR"/>
          <w:sz w:val="28"/>
          <w:szCs w:val="28"/>
        </w:rPr>
        <w:t xml:space="preserve"> что произошел на юге Кыргызстана, когда обыскали и изъяли все документы по уголовному делу, тоже вызывает много вопросов и противоречит Конституции КР. </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C</w:t>
      </w:r>
      <w:proofErr w:type="gramEnd"/>
      <w:r>
        <w:rPr>
          <w:rFonts w:ascii="Times New Roman CYR" w:hAnsi="Times New Roman CYR" w:cs="Times New Roman CYR"/>
          <w:sz w:val="28"/>
          <w:szCs w:val="28"/>
        </w:rPr>
        <w:t>пиcoк иcпoльзoвaннoй литeрaтyры</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Конституция Кыргызской Республики от 27 июня 2010 года</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Уголовный кодекс Кыргызский Республики от 1 октября 1997 года № 68 (с изменениями и дополнениями по состоянию на 16.01.2015)</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процессуальный кодекс Кыргызской Республики от 30 июня 1999 года № 63 (с изменениями и дополнениями по состоянию на 31.12.2014 г.)</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Закон Кыргызской Республики «Об адвокатской деятельности» 30 сентября 1999 г., утратил силу в соответствии с Законом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от 14 июля 2014 года № 135</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Закон </w:t>
      </w:r>
      <w:proofErr w:type="gramStart"/>
      <w:r>
        <w:rPr>
          <w:rFonts w:ascii="Times New Roman CYR" w:hAnsi="Times New Roman CYR" w:cs="Times New Roman CYR"/>
          <w:sz w:val="28"/>
          <w:szCs w:val="28"/>
        </w:rPr>
        <w:t>КР</w:t>
      </w:r>
      <w:proofErr w:type="gramEnd"/>
      <w:r>
        <w:rPr>
          <w:rFonts w:ascii="Times New Roman CYR" w:hAnsi="Times New Roman CYR" w:cs="Times New Roman CYR"/>
          <w:sz w:val="28"/>
          <w:szCs w:val="28"/>
        </w:rPr>
        <w:t xml:space="preserve"> «Об Адвокатуре Кыргызской Республики и адвокатской деятельности» г. Бишкек, от 14 июля 2014 года № 135</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Международный пакт о гражданских и политических правах от 16 декабря 1966г, ст. 14, Конвенция о защите прав человека и основных свобод, от 4 ноября 1950 года, ст. 5 и ст. 6.</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Кыргызской Республики от 15 октября 1999 года N 111 "О некоммерческих организациях»</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Инструкция о проведении расследований по фактам нарушений, совершенных лицами, имеющими лицензию на право занятия адвокатской деятельностью</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Постановлением Правительства Кыргызской Республики от 1 марта 2011 года № 112 утверждено "Положение о порядке лицензирования адвокатской деятельности".</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Приказ Министра Юстиции Кыргызской Республики от 17.03.2011 года № 46 во исполнение закона Кыргызской Республики от 1 марта 2011 года № 112 "Об утверждении Положения порядка лицензирования адвокатское деятельности".</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Закон «О внесении изменений и дополнений в</w:t>
      </w:r>
      <w:proofErr w:type="gramStart"/>
      <w:r>
        <w:rPr>
          <w:rFonts w:ascii="Times New Roman CYR" w:hAnsi="Times New Roman CYR" w:cs="Times New Roman CYR"/>
          <w:sz w:val="28"/>
          <w:szCs w:val="28"/>
        </w:rPr>
        <w:t xml:space="preserve"> У</w:t>
      </w:r>
      <w:proofErr w:type="gramEnd"/>
      <w:r>
        <w:rPr>
          <w:rFonts w:ascii="Times New Roman CYR" w:hAnsi="Times New Roman CYR" w:cs="Times New Roman CYR"/>
          <w:sz w:val="28"/>
          <w:szCs w:val="28"/>
        </w:rPr>
        <w:t xml:space="preserve">головно Процессуальный </w:t>
      </w:r>
      <w:r>
        <w:rPr>
          <w:rFonts w:ascii="Times New Roman CYR" w:hAnsi="Times New Roman CYR" w:cs="Times New Roman CYR"/>
          <w:sz w:val="28"/>
          <w:szCs w:val="28"/>
        </w:rPr>
        <w:lastRenderedPageBreak/>
        <w:t>Кодекс Кыргызской Республики» от 5 июня 2001 года Основные положения о роли адвокатов. Специальные гарантии в уголовной юстиции, п. 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Концепции совершенствования адвокатской деятельности в Кыргызской Республике. Утверждена постановлением Правительства Кыргызской Республики от 21 апреля 2005 г. N 163 - газета «Эркин Тоо», 30.04.2005 г</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Рекомендуемая литература</w:t>
      </w:r>
    </w:p>
    <w:p w:rsidR="00885EC9" w:rsidRDefault="00885EC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Адвокатская деятельность : учебно-практическое пособие / под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ед. В.Н. Буробина. Изд.: 2-е, перераб. и доп. М.: ИКФ ЭКМОС, 2003.</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Адвокатура в России: уч. пос. / под ред. Г.Б. Мирзоева и др. -3-е </w:t>
      </w:r>
      <w:proofErr w:type="gramStart"/>
      <w:r>
        <w:rPr>
          <w:rFonts w:ascii="Times New Roman CYR" w:hAnsi="Times New Roman CYR" w:cs="Times New Roman CYR"/>
          <w:sz w:val="28"/>
          <w:szCs w:val="28"/>
        </w:rPr>
        <w:t>изд</w:t>
      </w:r>
      <w:proofErr w:type="gramEnd"/>
      <w:r>
        <w:rPr>
          <w:rFonts w:ascii="Times New Roman CYR" w:hAnsi="Times New Roman CYR" w:cs="Times New Roman CYR"/>
          <w:sz w:val="28"/>
          <w:szCs w:val="28"/>
        </w:rPr>
        <w:t>, перераб. и доп. -М.: ЮНИТИ-ДАНА, 2010.</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Барщевский М.Ю. Адвокатская этика: Монография -2-е изд., спр. М.: «Профобразование», 2011.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Барщевский М.Ю. Бизнес-адвокатура в США и Германии: учебное пособие.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Белые альвы, 1995.</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Батырь В.А. Имплементация норм международного гуманитарного права в законодательстве РФ. М.: ГЕНДАЛЬФ, 2011.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Блищенко И.П., Фисенко И.В. Международный уголовный суд. М.: Закон и право. 1998.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Бирюков П.Н. Международное пособие. -2-е изд., перераб. и доп. М.: Юристъ,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Власов И.С., Пульянов В.З. Организация адвокатуры в зарубежных странах// М.</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w:t>
      </w:r>
      <w:proofErr w:type="gramEnd"/>
      <w:r>
        <w:rPr>
          <w:rFonts w:ascii="Times New Roman CYR" w:hAnsi="Times New Roman CYR" w:cs="Times New Roman CYR"/>
          <w:sz w:val="28"/>
          <w:szCs w:val="28"/>
        </w:rPr>
        <w:t>.</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Ведерникова О.Н. Теория и практика борьбы с преступность в Великобритании. М.: Российская криминологическая ассоциация,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Волева А. Г. Международный розыск, арест и конфискация полученных </w:t>
      </w:r>
      <w:r>
        <w:rPr>
          <w:rFonts w:ascii="Times New Roman CYR" w:hAnsi="Times New Roman CYR" w:cs="Times New Roman CYR"/>
          <w:sz w:val="28"/>
          <w:szCs w:val="28"/>
        </w:rPr>
        <w:lastRenderedPageBreak/>
        <w:t>преступным путем денежных средств и имущества (правовые основы и методика). М.: Юрлитинформ, 2011.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Гетьман-Павлова И.В. Международное право: краткий курс лекций: учебное пособие. 2-е изд., перераб. и доп. М.: Юрайт, 2012.</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Захарова Л.Ню Международное право: учебное пособие. М.: РИОР, 2008.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Костенко Н.И. Международный уголовный суд. М.: ПРИОР, 2002.</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Крылова Н.Е. Уголовное право зарубежных стран (Англии, США, Франции, Германии) - изд. 2-е, перераб. и доп.: учебное пособие. М.: Зерцало, 1998.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Кучерена А.Г. Адвокатура: учебник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М.: 2004.</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Лубшев Ю.Ф. Адвокатура в России</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 ООО «Профобразование»,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Лукашук И.И. Конституции государств и международное право. М.: Спарк, 1998.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Лукашук И.И. Нормы международного права в правовой системе России: учебно-практическое пособие. М.: Спарк, 1997.</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Международное право: учебник под ред. Ю.М. Колосова, В.И. Кузнецова. М.: Международные отношения, 1996.</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Правила процедуры суда: учебное пособие. Саратов: ГУП «ОКЦ», 1998.</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Романов А.К. Правовая система Англии: учебное пособие. М.: Дело. 2011.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Сергеев В.И. Адвокат и адвокатура: учебное пособие. М.: ЮНИТИ-ДАНА, Закон и право, 2003.</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Смирнова Е.М. Адвокатура: учебное пособие.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Издательство Михайлова В.А., 2002.</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Смоленский М.Б. Адвокатская деятельность и адвокатура Российской Федерации (адвокатское право). 5-е </w:t>
      </w:r>
      <w:proofErr w:type="gramStart"/>
      <w:r>
        <w:rPr>
          <w:rFonts w:ascii="Times New Roman CYR" w:hAnsi="Times New Roman CYR" w:cs="Times New Roman CYR"/>
          <w:sz w:val="28"/>
          <w:szCs w:val="28"/>
        </w:rPr>
        <w:t>изд</w:t>
      </w:r>
      <w:proofErr w:type="gramEnd"/>
      <w:r>
        <w:rPr>
          <w:rFonts w:ascii="Times New Roman CYR" w:hAnsi="Times New Roman CYR" w:cs="Times New Roman CYR"/>
          <w:sz w:val="28"/>
          <w:szCs w:val="28"/>
        </w:rPr>
        <w:t>, испр. и доп. Ростов н/д: Феникс, 2007.</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Стецовский Ю.И. Адвокатура и государство: монография. М.: Юристъ, 2007.</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Стешенко Л.А. Адвокатура в Российской Федерации: учебник / Л.А. Стешенко, Т.М. Шамба. М.: Норма,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w:t>
      </w:r>
      <w:proofErr w:type="gramStart"/>
      <w:r>
        <w:rPr>
          <w:rFonts w:ascii="Times New Roman CYR" w:hAnsi="Times New Roman CYR" w:cs="Times New Roman CYR"/>
          <w:sz w:val="28"/>
          <w:szCs w:val="28"/>
        </w:rPr>
        <w:t>Троицкий</w:t>
      </w:r>
      <w:proofErr w:type="gramEnd"/>
      <w:r>
        <w:rPr>
          <w:rFonts w:ascii="Times New Roman CYR" w:hAnsi="Times New Roman CYR" w:cs="Times New Roman CYR"/>
          <w:sz w:val="28"/>
          <w:szCs w:val="28"/>
        </w:rPr>
        <w:t xml:space="preserve"> Н.А. Адвокатура в России и политические процессы 1866-1904 гг.: монография. Тула: Автограф, 2011.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Уголовное законодательство зарубежных стран (Англии, США, Франции, Германии, Японии). Сборник законодательных материалов: цчебное пособие/ под ред. Н.Д. Козочкина. М.: Зерцало,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Уголовный кодекс ФРГ. Пер. с </w:t>
      </w:r>
      <w:proofErr w:type="gramStart"/>
      <w:r>
        <w:rPr>
          <w:rFonts w:ascii="Times New Roman CYR" w:hAnsi="Times New Roman CYR" w:cs="Times New Roman CYR"/>
          <w:sz w:val="28"/>
          <w:szCs w:val="28"/>
        </w:rPr>
        <w:t>нем</w:t>
      </w:r>
      <w:proofErr w:type="gramEnd"/>
      <w:r>
        <w:rPr>
          <w:rFonts w:ascii="Times New Roman CYR" w:hAnsi="Times New Roman CYR" w:cs="Times New Roman CYR"/>
          <w:sz w:val="28"/>
          <w:szCs w:val="28"/>
        </w:rPr>
        <w:t>. и предисловие А.В. Серебренникова. М.: ИКД Зерцало. М.,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.Ушаков Н.А. Международное право: учебник. М.: Юрист, 2004.</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Царева Н.П. </w:t>
      </w:r>
      <w:proofErr w:type="gramStart"/>
      <w:r>
        <w:rPr>
          <w:rFonts w:ascii="Times New Roman CYR" w:hAnsi="Times New Roman CYR" w:cs="Times New Roman CYR"/>
          <w:sz w:val="28"/>
          <w:szCs w:val="28"/>
        </w:rPr>
        <w:t>Я-адвокат</w:t>
      </w:r>
      <w:proofErr w:type="gramEnd"/>
      <w:r>
        <w:rPr>
          <w:rFonts w:ascii="Times New Roman CYR" w:hAnsi="Times New Roman CYR" w:cs="Times New Roman CYR"/>
          <w:sz w:val="28"/>
          <w:szCs w:val="28"/>
        </w:rPr>
        <w:t>: Интервью. Статьи. Беседы. Очерки. Литературные миниатюры. Высказывания. Саратов: Изд-во «Словр», 2006.</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Шумилов В.М. Введение в правовую систему ФРГ: учебное пособие. М.: Дека, 2001.</w:t>
      </w:r>
    </w:p>
    <w:p w:rsidR="00885EC9"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Шумилов В.М. Международное право. М.: РГ-Пресс, 2010.</w:t>
      </w:r>
    </w:p>
    <w:p w:rsidR="00A5475A" w:rsidRPr="00DB7291" w:rsidRDefault="005909D3" w:rsidP="00A5475A">
      <w:pPr>
        <w:jc w:val="center"/>
      </w:pPr>
      <w:r>
        <w:rPr>
          <w:rFonts w:ascii="Times New Roman CYR" w:hAnsi="Times New Roman CYR" w:cs="Times New Roman CYR"/>
          <w:sz w:val="28"/>
          <w:szCs w:val="28"/>
        </w:rPr>
        <w:t>. Юджин Хаски. Российские адвокаты и Советское государство. Происхождение и развитие советской адвокатуры 1917-1939гг.: мог\нография. М.: Институт государства и права РАН. 1993.</w:t>
      </w:r>
      <w:r w:rsidR="00A5475A" w:rsidRPr="00A5475A">
        <w:t xml:space="preserve"> </w:t>
      </w:r>
    </w:p>
    <w:tbl>
      <w:tblPr>
        <w:tblStyle w:val="a8"/>
        <w:tblW w:w="0" w:type="auto"/>
        <w:tblLook w:val="04A0" w:firstRow="1" w:lastRow="0" w:firstColumn="1" w:lastColumn="0" w:noHBand="0" w:noVBand="1"/>
      </w:tblPr>
      <w:tblGrid>
        <w:gridCol w:w="3227"/>
        <w:gridCol w:w="6678"/>
      </w:tblGrid>
      <w:tr w:rsidR="00A5475A" w:rsidRPr="00DB7291" w:rsidTr="00133554">
        <w:tc>
          <w:tcPr>
            <w:tcW w:w="3227" w:type="dxa"/>
          </w:tcPr>
          <w:p w:rsidR="00A5475A" w:rsidRDefault="00A5475A" w:rsidP="00133554">
            <w:pPr>
              <w:spacing w:line="480" w:lineRule="auto"/>
              <w:jc w:val="center"/>
            </w:pPr>
          </w:p>
          <w:p w:rsidR="00A5475A" w:rsidRPr="00DB7291" w:rsidRDefault="00AE5F1A" w:rsidP="00133554">
            <w:pPr>
              <w:spacing w:line="480" w:lineRule="auto"/>
              <w:jc w:val="center"/>
              <w:rPr>
                <w:lang w:val="en-US"/>
              </w:rPr>
            </w:pPr>
            <w:hyperlink r:id="rId8" w:history="1">
              <w:r w:rsidR="00A5475A" w:rsidRPr="00DB7291">
                <w:rPr>
                  <w:rFonts w:ascii="Arial Black" w:hAnsi="Arial Black"/>
                  <w:b/>
                  <w:color w:val="0000FF" w:themeColor="hyperlink"/>
                  <w:sz w:val="28"/>
                  <w:szCs w:val="28"/>
                  <w:u w:val="single"/>
                  <w:lang w:val="en-US"/>
                </w:rPr>
                <w:t>КНИЖНЫЙ  МАГАЗИН</w:t>
              </w:r>
            </w:hyperlink>
          </w:p>
        </w:tc>
        <w:tc>
          <w:tcPr>
            <w:tcW w:w="6678" w:type="dxa"/>
          </w:tcPr>
          <w:p w:rsidR="00A5475A" w:rsidRPr="00DB7291" w:rsidRDefault="00A5475A" w:rsidP="00133554">
            <w:pPr>
              <w:spacing w:line="480" w:lineRule="auto"/>
              <w:jc w:val="center"/>
              <w:rPr>
                <w:lang w:val="en-US"/>
              </w:rPr>
            </w:pPr>
            <w:r w:rsidRPr="00DB7291">
              <w:rPr>
                <w:noProof/>
              </w:rPr>
              <w:drawing>
                <wp:inline distT="0" distB="0" distL="0" distR="0" wp14:anchorId="6B3066B2" wp14:editId="3AE09E18">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5475A" w:rsidRPr="00DB7291" w:rsidRDefault="00A5475A" w:rsidP="00A5475A">
      <w:pPr>
        <w:spacing w:line="480" w:lineRule="auto"/>
        <w:jc w:val="center"/>
        <w:rPr>
          <w:rFonts w:ascii="Arial Black" w:hAnsi="Arial Black"/>
          <w:b/>
          <w:sz w:val="16"/>
          <w:szCs w:val="16"/>
        </w:rPr>
      </w:pPr>
    </w:p>
    <w:tbl>
      <w:tblPr>
        <w:tblStyle w:val="a8"/>
        <w:tblW w:w="0" w:type="auto"/>
        <w:tblLook w:val="04A0" w:firstRow="1" w:lastRow="0" w:firstColumn="1" w:lastColumn="0" w:noHBand="0" w:noVBand="1"/>
      </w:tblPr>
      <w:tblGrid>
        <w:gridCol w:w="4952"/>
        <w:gridCol w:w="4953"/>
      </w:tblGrid>
      <w:tr w:rsidR="00A5475A" w:rsidRPr="00DB7291" w:rsidTr="00133554">
        <w:tc>
          <w:tcPr>
            <w:tcW w:w="4952" w:type="dxa"/>
          </w:tcPr>
          <w:p w:rsidR="00A5475A" w:rsidRDefault="00A5475A" w:rsidP="00133554">
            <w:pPr>
              <w:spacing w:line="480" w:lineRule="auto"/>
              <w:jc w:val="center"/>
            </w:pPr>
          </w:p>
          <w:p w:rsidR="00A5475A" w:rsidRPr="00DB7291" w:rsidRDefault="00AE5F1A" w:rsidP="00133554">
            <w:pPr>
              <w:spacing w:line="480" w:lineRule="auto"/>
              <w:jc w:val="center"/>
            </w:pPr>
            <w:hyperlink r:id="rId10" w:history="1">
              <w:r w:rsidR="00A5475A"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5475A" w:rsidRPr="00DB7291" w:rsidRDefault="00A5475A" w:rsidP="00133554">
            <w:pPr>
              <w:spacing w:line="480" w:lineRule="auto"/>
              <w:jc w:val="center"/>
            </w:pPr>
            <w:r w:rsidRPr="00DB7291">
              <w:rPr>
                <w:noProof/>
              </w:rPr>
              <w:drawing>
                <wp:inline distT="0" distB="0" distL="0" distR="0" wp14:anchorId="561DDA0E" wp14:editId="5243350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5475A" w:rsidRPr="005415BC" w:rsidRDefault="00A5475A" w:rsidP="00A5475A">
      <w:pPr>
        <w:spacing w:line="480" w:lineRule="auto"/>
        <w:jc w:val="center"/>
        <w:rPr>
          <w:sz w:val="16"/>
          <w:szCs w:val="16"/>
        </w:rPr>
      </w:pPr>
    </w:p>
    <w:tbl>
      <w:tblPr>
        <w:tblStyle w:val="a8"/>
        <w:tblW w:w="0" w:type="auto"/>
        <w:jc w:val="center"/>
        <w:tblLook w:val="04A0" w:firstRow="1" w:lastRow="0" w:firstColumn="1" w:lastColumn="0" w:noHBand="0" w:noVBand="1"/>
      </w:tblPr>
      <w:tblGrid>
        <w:gridCol w:w="3594"/>
        <w:gridCol w:w="3402"/>
      </w:tblGrid>
      <w:tr w:rsidR="00A5475A" w:rsidRPr="00DB7291" w:rsidTr="00133554">
        <w:trPr>
          <w:jc w:val="center"/>
        </w:trPr>
        <w:tc>
          <w:tcPr>
            <w:tcW w:w="3594" w:type="dxa"/>
          </w:tcPr>
          <w:p w:rsidR="00A5475A" w:rsidRDefault="00A5475A" w:rsidP="00133554">
            <w:pPr>
              <w:spacing w:line="480" w:lineRule="auto"/>
              <w:jc w:val="center"/>
            </w:pPr>
          </w:p>
          <w:p w:rsidR="00A5475A" w:rsidRPr="00DB7291" w:rsidRDefault="00AE5F1A" w:rsidP="00133554">
            <w:pPr>
              <w:spacing w:line="480" w:lineRule="auto"/>
              <w:jc w:val="center"/>
              <w:rPr>
                <w:rFonts w:ascii="Arial Black" w:hAnsi="Arial Black" w:cs="Arial"/>
                <w:b/>
                <w:sz w:val="28"/>
                <w:szCs w:val="28"/>
              </w:rPr>
            </w:pPr>
            <w:hyperlink r:id="rId12" w:history="1">
              <w:r w:rsidR="00A5475A" w:rsidRPr="00DB7291">
                <w:rPr>
                  <w:rFonts w:ascii="Arial Black" w:hAnsi="Arial Black"/>
                  <w:b/>
                  <w:color w:val="0000FF" w:themeColor="hyperlink"/>
                  <w:sz w:val="28"/>
                  <w:szCs w:val="28"/>
                  <w:u w:val="single"/>
                </w:rPr>
                <w:t>АУДИОЛЕКЦИИ</w:t>
              </w:r>
            </w:hyperlink>
          </w:p>
        </w:tc>
        <w:tc>
          <w:tcPr>
            <w:tcW w:w="3402" w:type="dxa"/>
          </w:tcPr>
          <w:p w:rsidR="00A5475A" w:rsidRPr="00DB7291" w:rsidRDefault="00A5475A" w:rsidP="00133554">
            <w:pPr>
              <w:spacing w:line="480" w:lineRule="auto"/>
              <w:jc w:val="center"/>
              <w:rPr>
                <w:rFonts w:ascii="Arial Black" w:hAnsi="Arial Black" w:cs="Arial"/>
                <w:b/>
                <w:sz w:val="28"/>
                <w:szCs w:val="28"/>
              </w:rPr>
            </w:pPr>
            <w:r w:rsidRPr="00DB7291">
              <w:rPr>
                <w:noProof/>
              </w:rPr>
              <w:drawing>
                <wp:inline distT="0" distB="0" distL="0" distR="0" wp14:anchorId="77566DF6" wp14:editId="49C5727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5475A" w:rsidRPr="005415BC" w:rsidRDefault="00A5475A" w:rsidP="00A5475A">
      <w:pPr>
        <w:spacing w:line="480" w:lineRule="auto"/>
        <w:jc w:val="center"/>
        <w:rPr>
          <w:rFonts w:ascii="Arial Black" w:hAnsi="Arial Black" w:cs="Arial"/>
          <w:b/>
          <w:sz w:val="16"/>
          <w:szCs w:val="16"/>
          <w:lang w:val="en-US"/>
        </w:rPr>
      </w:pPr>
    </w:p>
    <w:tbl>
      <w:tblPr>
        <w:tblStyle w:val="a8"/>
        <w:tblW w:w="0" w:type="auto"/>
        <w:tblLook w:val="04A0" w:firstRow="1" w:lastRow="0" w:firstColumn="1" w:lastColumn="0" w:noHBand="0" w:noVBand="1"/>
      </w:tblPr>
      <w:tblGrid>
        <w:gridCol w:w="3652"/>
        <w:gridCol w:w="6253"/>
      </w:tblGrid>
      <w:tr w:rsidR="00A5475A" w:rsidRPr="00DB7291" w:rsidTr="00133554">
        <w:tc>
          <w:tcPr>
            <w:tcW w:w="3652" w:type="dxa"/>
          </w:tcPr>
          <w:p w:rsidR="00A5475A" w:rsidRDefault="00A5475A" w:rsidP="00133554">
            <w:pPr>
              <w:spacing w:line="480" w:lineRule="auto"/>
              <w:jc w:val="center"/>
            </w:pPr>
          </w:p>
          <w:p w:rsidR="00A5475A" w:rsidRPr="00DB7291" w:rsidRDefault="00AE5F1A" w:rsidP="00133554">
            <w:pPr>
              <w:spacing w:line="480" w:lineRule="auto"/>
              <w:jc w:val="center"/>
              <w:rPr>
                <w:lang w:val="en-US"/>
              </w:rPr>
            </w:pPr>
            <w:hyperlink r:id="rId14" w:history="1">
              <w:r w:rsidR="00A5475A"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5475A" w:rsidRPr="00DB7291" w:rsidRDefault="00A5475A" w:rsidP="00133554">
            <w:pPr>
              <w:spacing w:line="480" w:lineRule="auto"/>
              <w:jc w:val="center"/>
              <w:rPr>
                <w:lang w:val="en-US"/>
              </w:rPr>
            </w:pPr>
            <w:r w:rsidRPr="00DB7291">
              <w:rPr>
                <w:noProof/>
              </w:rPr>
              <w:drawing>
                <wp:inline distT="0" distB="0" distL="0" distR="0" wp14:anchorId="36C477D3" wp14:editId="2A35AF8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5475A" w:rsidRDefault="00A5475A" w:rsidP="00A5475A">
      <w:pPr>
        <w:rPr>
          <w:sz w:val="16"/>
          <w:szCs w:val="16"/>
        </w:rPr>
      </w:pPr>
    </w:p>
    <w:tbl>
      <w:tblPr>
        <w:tblStyle w:val="2"/>
        <w:tblW w:w="0" w:type="auto"/>
        <w:tblLook w:val="04A0" w:firstRow="1" w:lastRow="0" w:firstColumn="1" w:lastColumn="0" w:noHBand="0" w:noVBand="1"/>
      </w:tblPr>
      <w:tblGrid>
        <w:gridCol w:w="3936"/>
        <w:gridCol w:w="5969"/>
      </w:tblGrid>
      <w:tr w:rsidR="00A5475A" w:rsidRPr="001302EE" w:rsidTr="00133554">
        <w:tc>
          <w:tcPr>
            <w:tcW w:w="3936" w:type="dxa"/>
          </w:tcPr>
          <w:p w:rsidR="00A5475A" w:rsidRPr="001302EE" w:rsidRDefault="00A5475A" w:rsidP="00133554">
            <w:pPr>
              <w:jc w:val="center"/>
              <w:rPr>
                <w:rFonts w:ascii="Times New Roman CYR" w:eastAsia="Calibri" w:hAnsi="Times New Roman CYR" w:cs="Times New Roman CYR"/>
                <w:sz w:val="24"/>
                <w:szCs w:val="24"/>
              </w:rPr>
            </w:pPr>
          </w:p>
          <w:p w:rsidR="00A5475A" w:rsidRPr="001302EE" w:rsidRDefault="00AE5F1A" w:rsidP="00133554">
            <w:pPr>
              <w:jc w:val="center"/>
              <w:rPr>
                <w:rFonts w:ascii="Calibri" w:eastAsia="Calibri" w:hAnsi="Calibri" w:cs="Times New Roman"/>
              </w:rPr>
            </w:pPr>
            <w:hyperlink r:id="rId16" w:history="1">
              <w:r w:rsidR="00A5475A"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5475A" w:rsidRPr="001302EE" w:rsidRDefault="00A5475A" w:rsidP="00133554">
            <w:pPr>
              <w:jc w:val="center"/>
              <w:rPr>
                <w:rFonts w:ascii="Calibri" w:eastAsia="Calibri" w:hAnsi="Calibri" w:cs="Times New Roman"/>
              </w:rPr>
            </w:pPr>
            <w:r w:rsidRPr="001302EE">
              <w:rPr>
                <w:rFonts w:ascii="Calibri" w:eastAsia="Calibri" w:hAnsi="Calibri" w:cs="Times New Roman"/>
                <w:noProof/>
              </w:rPr>
              <w:drawing>
                <wp:inline distT="0" distB="0" distL="0" distR="0" wp14:anchorId="689B614C" wp14:editId="2BF0949A">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5475A" w:rsidRDefault="00A5475A" w:rsidP="00A5475A">
      <w:pPr>
        <w:rPr>
          <w:sz w:val="16"/>
          <w:szCs w:val="16"/>
        </w:rPr>
      </w:pPr>
    </w:p>
    <w:p w:rsidR="005909D3" w:rsidRDefault="005909D3">
      <w:pPr>
        <w:widowControl w:val="0"/>
        <w:autoSpaceDE w:val="0"/>
        <w:autoSpaceDN w:val="0"/>
        <w:adjustRightInd w:val="0"/>
        <w:spacing w:after="0" w:line="360" w:lineRule="auto"/>
        <w:jc w:val="both"/>
        <w:rPr>
          <w:rFonts w:ascii="Times New Roman CYR" w:hAnsi="Times New Roman CYR" w:cs="Times New Roman CYR"/>
          <w:sz w:val="28"/>
          <w:szCs w:val="28"/>
        </w:rPr>
      </w:pPr>
    </w:p>
    <w:sectPr w:rsidR="005909D3">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F1A" w:rsidRDefault="00AE5F1A" w:rsidP="00C97714">
      <w:pPr>
        <w:spacing w:after="0" w:line="240" w:lineRule="auto"/>
      </w:pPr>
      <w:r>
        <w:separator/>
      </w:r>
    </w:p>
  </w:endnote>
  <w:endnote w:type="continuationSeparator" w:id="0">
    <w:p w:rsidR="00AE5F1A" w:rsidRDefault="00AE5F1A" w:rsidP="00C97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4" w:rsidRDefault="00C9771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9CC" w:rsidRDefault="007379CC" w:rsidP="007379CC">
    <w:pPr>
      <w:pStyle w:val="a6"/>
    </w:pPr>
    <w:r>
      <w:t>Вернуться в каталог дипломов по адвокатуре</w:t>
    </w:r>
  </w:p>
  <w:p w:rsidR="00C97714" w:rsidRDefault="00AE5F1A" w:rsidP="007379CC">
    <w:pPr>
      <w:pStyle w:val="a6"/>
    </w:pPr>
    <w:hyperlink r:id="rId1" w:history="1">
      <w:r w:rsidR="007379CC" w:rsidRPr="00F8585D">
        <w:rPr>
          <w:rStyle w:val="a3"/>
        </w:rPr>
        <w:t>http://учебники.информ2000.рф/</w:t>
      </w:r>
      <w:r w:rsidR="007379CC" w:rsidRPr="00F8585D">
        <w:rPr>
          <w:rStyle w:val="a3"/>
          <w:lang w:val="en-US"/>
        </w:rPr>
        <w:t>advokatura</w:t>
      </w:r>
      <w:r w:rsidR="007379CC" w:rsidRPr="00EB7A7A">
        <w:rPr>
          <w:rStyle w:val="a3"/>
        </w:rPr>
        <w:t>3/</w:t>
      </w:r>
      <w:r w:rsidR="007379CC" w:rsidRPr="00F8585D">
        <w:rPr>
          <w:rStyle w:val="a3"/>
          <w:lang w:val="en-US"/>
        </w:rPr>
        <w:t>advokatura</w:t>
      </w:r>
      <w:r w:rsidR="007379CC" w:rsidRPr="00EB7A7A">
        <w:rPr>
          <w:rStyle w:val="a3"/>
        </w:rPr>
        <w:t>3.</w:t>
      </w:r>
      <w:r w:rsidR="007379CC" w:rsidRPr="00F8585D">
        <w:rPr>
          <w:rStyle w:val="a3"/>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4" w:rsidRDefault="00C977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F1A" w:rsidRDefault="00AE5F1A" w:rsidP="00C97714">
      <w:pPr>
        <w:spacing w:after="0" w:line="240" w:lineRule="auto"/>
      </w:pPr>
      <w:r>
        <w:separator/>
      </w:r>
    </w:p>
  </w:footnote>
  <w:footnote w:type="continuationSeparator" w:id="0">
    <w:p w:rsidR="00AE5F1A" w:rsidRDefault="00AE5F1A" w:rsidP="00C977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4" w:rsidRDefault="00C9771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DC3" w:rsidRDefault="00E20DC3" w:rsidP="00E20DC3">
    <w:pPr>
      <w:pStyle w:val="a4"/>
    </w:pPr>
    <w:r>
      <w:t>Узнайте стоимость написания на заказ студенческих и аспирантских работ</w:t>
    </w:r>
  </w:p>
  <w:p w:rsidR="00C97714" w:rsidRPr="007379CC" w:rsidRDefault="00AE5F1A" w:rsidP="00E20DC3">
    <w:pPr>
      <w:pStyle w:val="a4"/>
    </w:pPr>
    <w:hyperlink r:id="rId1" w:history="1">
      <w:r w:rsidR="007379CC" w:rsidRPr="00780B04">
        <w:rPr>
          <w:rStyle w:val="a3"/>
        </w:rPr>
        <w:t>http://учебники.информ2000.рф/napisat-diplom.shtml</w:t>
      </w:r>
    </w:hyperlink>
    <w:r w:rsidR="007379CC" w:rsidRPr="007379C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714" w:rsidRDefault="00C9771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5F5"/>
    <w:rsid w:val="00011C8E"/>
    <w:rsid w:val="004756DE"/>
    <w:rsid w:val="005909D3"/>
    <w:rsid w:val="005F7F2A"/>
    <w:rsid w:val="006855F5"/>
    <w:rsid w:val="007379CC"/>
    <w:rsid w:val="00885EC9"/>
    <w:rsid w:val="00947953"/>
    <w:rsid w:val="00A5475A"/>
    <w:rsid w:val="00AE5F1A"/>
    <w:rsid w:val="00C97714"/>
    <w:rsid w:val="00D6615B"/>
    <w:rsid w:val="00D87BFC"/>
    <w:rsid w:val="00E20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7953"/>
    <w:rPr>
      <w:color w:val="0000FF" w:themeColor="hyperlink"/>
      <w:u w:val="single"/>
    </w:rPr>
  </w:style>
  <w:style w:type="paragraph" w:styleId="a4">
    <w:name w:val="header"/>
    <w:basedOn w:val="a"/>
    <w:link w:val="a5"/>
    <w:uiPriority w:val="99"/>
    <w:unhideWhenUsed/>
    <w:rsid w:val="00C9771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7714"/>
  </w:style>
  <w:style w:type="paragraph" w:styleId="a6">
    <w:name w:val="footer"/>
    <w:basedOn w:val="a"/>
    <w:link w:val="a7"/>
    <w:uiPriority w:val="99"/>
    <w:unhideWhenUsed/>
    <w:rsid w:val="00C9771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7714"/>
  </w:style>
  <w:style w:type="table" w:styleId="a8">
    <w:name w:val="Table Grid"/>
    <w:basedOn w:val="a1"/>
    <w:uiPriority w:val="59"/>
    <w:rsid w:val="00A5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5475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5475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475A"/>
    <w:rPr>
      <w:rFonts w:ascii="Tahoma" w:hAnsi="Tahoma" w:cs="Tahoma"/>
      <w:sz w:val="16"/>
      <w:szCs w:val="16"/>
    </w:rPr>
  </w:style>
  <w:style w:type="character" w:styleId="ab">
    <w:name w:val="FollowedHyperlink"/>
    <w:basedOn w:val="a0"/>
    <w:uiPriority w:val="99"/>
    <w:semiHidden/>
    <w:unhideWhenUsed/>
    <w:rsid w:val="007379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7953"/>
    <w:rPr>
      <w:color w:val="0000FF" w:themeColor="hyperlink"/>
      <w:u w:val="single"/>
    </w:rPr>
  </w:style>
  <w:style w:type="paragraph" w:styleId="a4">
    <w:name w:val="header"/>
    <w:basedOn w:val="a"/>
    <w:link w:val="a5"/>
    <w:uiPriority w:val="99"/>
    <w:unhideWhenUsed/>
    <w:rsid w:val="00C9771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7714"/>
  </w:style>
  <w:style w:type="paragraph" w:styleId="a6">
    <w:name w:val="footer"/>
    <w:basedOn w:val="a"/>
    <w:link w:val="a7"/>
    <w:uiPriority w:val="99"/>
    <w:unhideWhenUsed/>
    <w:rsid w:val="00C9771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7714"/>
  </w:style>
  <w:style w:type="table" w:styleId="a8">
    <w:name w:val="Table Grid"/>
    <w:basedOn w:val="a1"/>
    <w:uiPriority w:val="59"/>
    <w:rsid w:val="00A5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59"/>
    <w:rsid w:val="00A5475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5475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475A"/>
    <w:rPr>
      <w:rFonts w:ascii="Tahoma" w:hAnsi="Tahoma" w:cs="Tahoma"/>
      <w:sz w:val="16"/>
      <w:szCs w:val="16"/>
    </w:rPr>
  </w:style>
  <w:style w:type="character" w:styleId="ab">
    <w:name w:val="FollowedHyperlink"/>
    <w:basedOn w:val="a0"/>
    <w:uiPriority w:val="99"/>
    <w:semiHidden/>
    <w:unhideWhenUsed/>
    <w:rsid w:val="007379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advokatura3/advokatu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18781</Words>
  <Characters>107052</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2023-01-20T07:28:00Z</dcterms:created>
  <dcterms:modified xsi:type="dcterms:W3CDTF">2023-10-23T13:10:00Z</dcterms:modified>
</cp:coreProperties>
</file>